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
    </w:p>
    <w:p>
      <w:pPr>
        <w:pStyle w:val="style30"/>
        <w:jc w:val="center"/>
      </w:pPr>
      <w:r>
        <w:rPr>
          <w:b/>
          <w:sz w:val="28"/>
          <w:szCs w:val="28"/>
          <w:lang w:val="es-ES"/>
        </w:rPr>
        <w:t>NOMBRE DEL PROYECTO: EDUCACIÓN SEXUAL</w:t>
      </w:r>
    </w:p>
    <w:p>
      <w:pPr>
        <w:pStyle w:val="style30"/>
        <w:jc w:val="center"/>
      </w:pPr>
      <w:r>
        <w:rPr/>
      </w:r>
    </w:p>
    <w:p>
      <w:pPr>
        <w:pStyle w:val="style30"/>
        <w:jc w:val="center"/>
      </w:pPr>
      <w:r>
        <w:rPr/>
      </w:r>
    </w:p>
    <w:p>
      <w:pPr>
        <w:pStyle w:val="style30"/>
      </w:pPr>
      <w:r>
        <w:rPr>
          <w:b/>
          <w:sz w:val="28"/>
          <w:szCs w:val="28"/>
          <w:lang w:val="es-ES"/>
        </w:rPr>
        <w:t xml:space="preserve">RESPONSABLES: </w:t>
      </w:r>
      <w:r>
        <w:rPr>
          <w:sz w:val="28"/>
          <w:szCs w:val="28"/>
          <w:lang w:val="es-ES"/>
        </w:rPr>
        <w:t>Equipo de apoyo, micro centro de Ética y Valores</w:t>
      </w:r>
    </w:p>
    <w:p>
      <w:pPr>
        <w:pStyle w:val="style30"/>
      </w:pPr>
      <w:r>
        <w:rPr/>
      </w:r>
    </w:p>
    <w:p>
      <w:pPr>
        <w:pStyle w:val="style30"/>
        <w:jc w:val="both"/>
      </w:pPr>
      <w:r>
        <w:rPr>
          <w:b/>
          <w:sz w:val="28"/>
          <w:szCs w:val="28"/>
          <w:lang w:val="es-ES"/>
        </w:rPr>
        <w:t xml:space="preserve">PROBLEMÁTICA QUE CONVOCA: </w:t>
      </w:r>
      <w:r>
        <w:rPr>
          <w:sz w:val="28"/>
          <w:szCs w:val="28"/>
          <w:lang w:val="es-ES"/>
        </w:rPr>
        <w:t>Desde pequeños adoptamos ideas y conductas a la sexualidad, las diferentes culturas y estamentos sociales que regulan el sistema de valores éticos, morales y sexuales de tal manera que difícilmente tendrán validez universal y serán aplicables a todos los humanos.</w:t>
      </w:r>
    </w:p>
    <w:p>
      <w:pPr>
        <w:pStyle w:val="style30"/>
        <w:jc w:val="both"/>
      </w:pPr>
      <w:r>
        <w:rPr/>
      </w:r>
    </w:p>
    <w:p>
      <w:pPr>
        <w:pStyle w:val="style30"/>
        <w:jc w:val="both"/>
      </w:pPr>
      <w:r>
        <w:rPr/>
      </w:r>
    </w:p>
    <w:p>
      <w:pPr>
        <w:pStyle w:val="style30"/>
        <w:jc w:val="both"/>
      </w:pPr>
      <w:r>
        <w:rPr>
          <w:sz w:val="28"/>
          <w:szCs w:val="28"/>
          <w:lang w:val="es-ES"/>
        </w:rPr>
        <w:t>Por esta razón surge la necesidad de implementar un proyecto de educación sexual que produzca los esquemas de comportamiento de los jóvenes de su entorno familiar y escolar. La encuesta aplicada a los estudiantes de la Institución, demostró como resultado las necesidades de educación sexual frente a temas como enfermedades de trasmisión sexual, embarazos a temprana edad, abuso sexual, violencia intrafamiliar y métodos de planificación familiar, situación comporta mental que genera una crisis de carácter biosíquico social, porque el adolescente en el descubrir de la sexualidad comprende su propia realidad individual, su realidad familiar y su entorno sicosocial.</w:t>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center"/>
      </w:pPr>
      <w:r>
        <w:rPr>
          <w:b/>
          <w:sz w:val="28"/>
          <w:szCs w:val="28"/>
          <w:lang w:val="es-ES"/>
        </w:rPr>
        <w:t>JUSTIFICACIÓN:</w:t>
      </w:r>
    </w:p>
    <w:p>
      <w:pPr>
        <w:pStyle w:val="style30"/>
        <w:jc w:val="center"/>
      </w:pPr>
      <w:r>
        <w:rPr/>
      </w:r>
    </w:p>
    <w:p>
      <w:pPr>
        <w:pStyle w:val="style30"/>
        <w:jc w:val="both"/>
      </w:pPr>
      <w:r>
        <w:rPr>
          <w:b/>
          <w:sz w:val="28"/>
          <w:szCs w:val="28"/>
          <w:lang w:val="es-ES"/>
        </w:rPr>
        <w:t xml:space="preserve"> </w:t>
      </w:r>
      <w:r>
        <w:rPr>
          <w:sz w:val="28"/>
          <w:szCs w:val="28"/>
          <w:lang w:val="es-ES"/>
        </w:rPr>
        <w:t>la pretensión del proyecto de educación sexual es dar respuesta a necesidades de tipo formativo frente a problemas como embarazos no deseados, abuso sexual, enfermedades de transmisión sexual, violencia intrafamiliar y primera relación sexual.</w:t>
      </w:r>
    </w:p>
    <w:p>
      <w:pPr>
        <w:pStyle w:val="style30"/>
        <w:jc w:val="both"/>
      </w:pPr>
      <w:r>
        <w:rPr/>
      </w:r>
    </w:p>
    <w:p>
      <w:pPr>
        <w:pStyle w:val="style30"/>
        <w:jc w:val="both"/>
      </w:pPr>
      <w:r>
        <w:rPr>
          <w:sz w:val="28"/>
          <w:szCs w:val="28"/>
          <w:lang w:val="es-ES"/>
        </w:rPr>
        <w:t>Es la necesidad urgente de educar a nuestros estudiantes, comprometiendo en este proceso a padres de familia, docentes, comunidad educativa, constituyendo un equipo interdisciplinario, para que de manera eficiente, eduque, forme y oriente a los adolescentes en  el desarrollo de la personalidad en busca de una vida sexual sana tanto física y mental, permitiéndole tomar conciencia de su responsabilidad, respeto y amor con la sexualidad.</w:t>
      </w:r>
    </w:p>
    <w:p>
      <w:pPr>
        <w:pStyle w:val="style30"/>
        <w:jc w:val="both"/>
      </w:pPr>
      <w:r>
        <w:rPr/>
      </w:r>
    </w:p>
    <w:p>
      <w:pPr>
        <w:pStyle w:val="style30"/>
        <w:jc w:val="both"/>
      </w:pPr>
      <w:r>
        <w:rPr/>
      </w:r>
    </w:p>
    <w:p>
      <w:pPr>
        <w:pStyle w:val="style30"/>
        <w:jc w:val="both"/>
      </w:pPr>
      <w:r>
        <w:rPr>
          <w:sz w:val="28"/>
          <w:szCs w:val="28"/>
          <w:lang w:val="es-ES"/>
        </w:rPr>
        <w:t>El proyecto de educación sexual, propiciando espacios de diálogos, apertura de carácter reflexivo y concertación que involucre y comprometa a los padres de familia, educadores, comunidad educativa, generando en los adolescentes comportamientos que los ayuden al pleno desarrollo biosicosocial, desde la convivencia de valores como: el amor, el respeto, la honestidad, la prudencia, la autoestima, la autonomía, el pudor, la responsabilidad y el afecto.</w:t>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center"/>
      </w:pPr>
      <w:r>
        <w:rPr>
          <w:b/>
          <w:sz w:val="28"/>
          <w:szCs w:val="28"/>
          <w:lang w:val="es-ES"/>
        </w:rPr>
        <w:t>CARACTERIZACIÓN POBLACIONAL</w:t>
      </w:r>
    </w:p>
    <w:p>
      <w:pPr>
        <w:pStyle w:val="style30"/>
      </w:pPr>
      <w:r>
        <w:rPr>
          <w:sz w:val="28"/>
          <w:szCs w:val="28"/>
          <w:lang w:val="es-ES"/>
        </w:rPr>
        <w:t>La familia predominante en la Institución es la nuclear extensiva, compuesta por padre, madre, hijos, abuelos, tíos, en algunos casos primos y parientes cercanos en la familia.</w:t>
      </w:r>
    </w:p>
    <w:p>
      <w:pPr>
        <w:pStyle w:val="style30"/>
      </w:pPr>
      <w:r>
        <w:rPr/>
      </w:r>
    </w:p>
    <w:p>
      <w:pPr>
        <w:pStyle w:val="style30"/>
      </w:pPr>
      <w:r>
        <w:rPr>
          <w:sz w:val="28"/>
          <w:szCs w:val="28"/>
          <w:lang w:val="es-ES"/>
        </w:rPr>
        <w:t>Algunas familias viven en unión libre, padres o madres cabezas de familia, relaciones de pareja, ya sea madrastra o padrastro, familias separadas por abuso, violencia intrafamiliar, adulterio, maltrato físico y verbal, negligencia alimentaria. Se presenta desintegración por violación a los derechos de pareja, irrespeto, abuso de autoridad, sometimiento, abuso sexual conyugal, abandono por droga, alcohol, delincuencia.</w:t>
      </w:r>
    </w:p>
    <w:p>
      <w:pPr>
        <w:pStyle w:val="style30"/>
      </w:pPr>
      <w:r>
        <w:rPr/>
      </w:r>
    </w:p>
    <w:p>
      <w:pPr>
        <w:pStyle w:val="style30"/>
      </w:pPr>
      <w:r>
        <w:rPr>
          <w:sz w:val="28"/>
          <w:szCs w:val="28"/>
          <w:lang w:val="es-ES"/>
        </w:rPr>
        <w:t>El contexto sociocultural de la comunidad EIMAISTA, está lleno de pluralidades, toda esta variedad de expresiones se debe a que hay muchas familias que han llegado de otros lugares del país, unos por desplazamiento forzado y otros por cambio de domicilio en busca de nuevos horizontes, esto se manifiesta en los estudiantes de esta comunidad. Con estados de ánimos diferentes, unos son tímidos, otros son extrovertidos, algunos reflejan una tristeza que no los deja salir adelante, otros se manifiestan resignados al estado en que se encuentran de pobreza y miseria y pocos son los que manifiestan tener deseos de salir adelante. Pero la mayoría son el reflejo de la violencia y se manifiestan en los brotes de  violencia y agresividad que presentan los estudiantes, faltándose el respeto entre sí y en varias ocasiones aún con los adolescentes creando un ambiente hostil y a veces caótico, no son espontáneos, algunos. Algunos no participan en clases. No realizan actividades extra clases, demostrando irresponsabilidad en el cumplimiento de sus deberes.</w:t>
      </w:r>
    </w:p>
    <w:p>
      <w:pPr>
        <w:pStyle w:val="style30"/>
        <w:jc w:val="both"/>
      </w:pPr>
      <w:r>
        <w:rPr>
          <w:sz w:val="28"/>
          <w:szCs w:val="28"/>
          <w:lang w:val="es-ES"/>
        </w:rPr>
        <w:t>Algunos manifiestan un desarrollo sexual precoz, llevándolos a comportamientos indeseables.</w:t>
      </w:r>
    </w:p>
    <w:p>
      <w:pPr>
        <w:pStyle w:val="style30"/>
        <w:jc w:val="both"/>
      </w:pPr>
      <w:r>
        <w:rPr/>
      </w:r>
    </w:p>
    <w:p>
      <w:pPr>
        <w:pStyle w:val="style30"/>
        <w:jc w:val="center"/>
      </w:pPr>
      <w:r>
        <w:rPr>
          <w:b/>
          <w:sz w:val="28"/>
          <w:szCs w:val="28"/>
          <w:lang w:val="es-ES"/>
        </w:rPr>
        <w:t>OBJETIVO GENERAL</w:t>
      </w:r>
    </w:p>
    <w:p>
      <w:pPr>
        <w:pStyle w:val="style30"/>
        <w:jc w:val="center"/>
      </w:pPr>
      <w:r>
        <w:rPr/>
      </w:r>
    </w:p>
    <w:p>
      <w:pPr>
        <w:pStyle w:val="style30"/>
        <w:jc w:val="both"/>
      </w:pPr>
      <w:r>
        <w:rPr>
          <w:sz w:val="28"/>
          <w:szCs w:val="28"/>
          <w:lang w:val="es-ES"/>
        </w:rPr>
        <w:t>Propiciar cambios de actitud acerca de los conocimientos y comportamientos sobre la sexualidad en la vida familiar, respetando las, creencias y valores populares.</w:t>
      </w:r>
    </w:p>
    <w:p>
      <w:pPr>
        <w:pStyle w:val="style30"/>
        <w:jc w:val="both"/>
      </w:pPr>
      <w:r>
        <w:rPr/>
      </w:r>
    </w:p>
    <w:p>
      <w:pPr>
        <w:pStyle w:val="style30"/>
        <w:jc w:val="both"/>
      </w:pPr>
      <w:r>
        <w:rPr/>
      </w:r>
    </w:p>
    <w:p>
      <w:pPr>
        <w:pStyle w:val="style30"/>
        <w:jc w:val="center"/>
      </w:pPr>
      <w:r>
        <w:rPr>
          <w:b/>
          <w:sz w:val="28"/>
          <w:szCs w:val="28"/>
          <w:lang w:val="es-ES"/>
        </w:rPr>
        <w:t>OBJETIVOS ESPECÍFICOS</w:t>
      </w:r>
    </w:p>
    <w:p>
      <w:pPr>
        <w:pStyle w:val="style30"/>
        <w:jc w:val="center"/>
      </w:pPr>
      <w:r>
        <w:rPr/>
      </w:r>
    </w:p>
    <w:p>
      <w:pPr>
        <w:pStyle w:val="style30"/>
        <w:jc w:val="both"/>
      </w:pPr>
      <w:r>
        <w:rPr>
          <w:sz w:val="28"/>
          <w:szCs w:val="28"/>
          <w:lang w:val="es-ES"/>
        </w:rPr>
        <w:t>Entender la sexualidad como un conjunto de condiciones afectivas, sicológicas, socioculturales, fisiológicas y comporta mentales que conduzcan a generar conciencia sobre la sexualidad.</w:t>
      </w:r>
    </w:p>
    <w:p>
      <w:pPr>
        <w:pStyle w:val="style30"/>
        <w:jc w:val="both"/>
      </w:pPr>
      <w:r>
        <w:rPr>
          <w:sz w:val="28"/>
          <w:szCs w:val="28"/>
          <w:lang w:val="es-ES"/>
        </w:rPr>
        <w:t>Promocionar la sexualidad sana involucrando el entorno familiar, escolar que contribuya al desarrollo de la personalidad.</w:t>
      </w:r>
    </w:p>
    <w:p>
      <w:pPr>
        <w:pStyle w:val="style30"/>
        <w:jc w:val="both"/>
      </w:pPr>
      <w:r>
        <w:rPr/>
      </w:r>
    </w:p>
    <w:p>
      <w:pPr>
        <w:pStyle w:val="style30"/>
        <w:jc w:val="both"/>
      </w:pPr>
      <w:r>
        <w:rPr>
          <w:sz w:val="28"/>
          <w:szCs w:val="28"/>
          <w:lang w:val="es-ES"/>
        </w:rPr>
        <w:t>Reconocer la importancia de la sexualidad en el desarrollo de la personalidad.</w:t>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0"/>
        <w:jc w:val="center"/>
      </w:pPr>
      <w:r>
        <w:rPr>
          <w:rFonts w:cs="Arial"/>
          <w:b/>
          <w:sz w:val="28"/>
          <w:szCs w:val="28"/>
        </w:rPr>
        <w:t>MARCO TEÓRICO</w:t>
      </w:r>
    </w:p>
    <w:p>
      <w:pPr>
        <w:pStyle w:val="style0"/>
        <w:jc w:val="center"/>
      </w:pPr>
      <w:r>
        <w:rPr/>
      </w:r>
    </w:p>
    <w:p>
      <w:pPr>
        <w:pStyle w:val="style0"/>
        <w:jc w:val="both"/>
      </w:pPr>
      <w:r>
        <w:rPr>
          <w:rFonts w:cs="Arial"/>
          <w:b/>
          <w:sz w:val="28"/>
          <w:szCs w:val="28"/>
        </w:rPr>
        <w:t>LA EDUCACIÓN SEXUAL</w:t>
      </w:r>
    </w:p>
    <w:p>
      <w:pPr>
        <w:pStyle w:val="style0"/>
        <w:jc w:val="both"/>
      </w:pPr>
      <w:r>
        <w:rPr>
          <w:rFonts w:cs="Arial"/>
          <w:sz w:val="28"/>
          <w:szCs w:val="28"/>
        </w:rPr>
        <w:t>La educación no puede consistir en una mera transmisión de conocimientos  y mucho menos en el terreno sexológico. El cual se supone no limitarse a la descripción de los órganos y los hechos, sino que debe abarcar  los factores psicológicos y emocionales, teniendo en cuenta los valores éticos.</w:t>
      </w:r>
    </w:p>
    <w:p>
      <w:pPr>
        <w:pStyle w:val="style0"/>
        <w:jc w:val="both"/>
      </w:pPr>
      <w:r>
        <w:rPr>
          <w:rFonts w:cs="Arial"/>
          <w:sz w:val="28"/>
          <w:szCs w:val="28"/>
        </w:rPr>
        <w:t>La educación sexual debe promover el desarrollo personal, los valores y facilitar el ejercicio de la toma acertada de decisiones, jugando un papel importante la familia, como primera educadora.</w:t>
      </w:r>
    </w:p>
    <w:p>
      <w:pPr>
        <w:pStyle w:val="style0"/>
        <w:jc w:val="both"/>
      </w:pPr>
      <w:r>
        <w:rPr/>
      </w:r>
    </w:p>
    <w:p>
      <w:pPr>
        <w:pStyle w:val="style0"/>
        <w:jc w:val="both"/>
      </w:pPr>
      <w:r>
        <w:rPr>
          <w:rFonts w:cs="Arial"/>
          <w:b/>
          <w:sz w:val="28"/>
          <w:szCs w:val="28"/>
        </w:rPr>
        <w:t>SEXO Y SEXUALIDAD</w:t>
      </w:r>
    </w:p>
    <w:p>
      <w:pPr>
        <w:pStyle w:val="style0"/>
        <w:jc w:val="both"/>
      </w:pPr>
      <w:r>
        <w:rPr>
          <w:rFonts w:cs="Arial"/>
          <w:sz w:val="28"/>
          <w:szCs w:val="28"/>
        </w:rPr>
        <w:t>La palabra sexo se refiere a elementos de tipo biológico como características anatómicas y sicológicas. Aparato sexual, caracteres sexuales, fecundación y embarazo.</w:t>
      </w:r>
    </w:p>
    <w:p>
      <w:pPr>
        <w:pStyle w:val="style0"/>
        <w:jc w:val="both"/>
      </w:pPr>
      <w:r>
        <w:rPr>
          <w:rFonts w:cs="Arial"/>
          <w:sz w:val="28"/>
          <w:szCs w:val="28"/>
        </w:rPr>
        <w:t xml:space="preserve">La sexualidad en camina más a lo social con liberación del deseo y del placer, inscrito claramente como cultura. La sexualidad humana solo encuentra su verdadero fundamento en el amor, que existe bajo diferentes formas. </w:t>
      </w:r>
    </w:p>
    <w:p>
      <w:pPr>
        <w:pStyle w:val="style0"/>
        <w:jc w:val="both"/>
      </w:pPr>
      <w:r>
        <w:rPr>
          <w:rFonts w:cs="Arial"/>
          <w:sz w:val="28"/>
          <w:szCs w:val="28"/>
        </w:rPr>
        <w:t>El carácter integral del concepto sobre sexualidad se entenderá si se relaciona con los procesos biológicos, social y moral de un medio cultural de la persona misma.</w:t>
      </w:r>
    </w:p>
    <w:p>
      <w:pPr>
        <w:pStyle w:val="style0"/>
        <w:jc w:val="both"/>
      </w:pPr>
      <w:r>
        <w:rPr>
          <w:rFonts w:cs="Arial"/>
          <w:sz w:val="28"/>
          <w:szCs w:val="28"/>
        </w:rPr>
        <w:t>No solo somos sexuales para reproducir la especie, a través de nuestra sexualidad buscamos sentir, experimentar, comunicar y compartir placer y afecto.</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Fonts w:cs="Arial"/>
          <w:b/>
          <w:sz w:val="28"/>
          <w:szCs w:val="28"/>
        </w:rPr>
        <w:t>LA AUTOESTIMA</w:t>
      </w:r>
    </w:p>
    <w:p>
      <w:pPr>
        <w:pStyle w:val="style0"/>
        <w:jc w:val="both"/>
      </w:pPr>
      <w:r>
        <w:rPr>
          <w:rFonts w:cs="Arial"/>
          <w:sz w:val="28"/>
          <w:szCs w:val="28"/>
        </w:rPr>
        <w:t>Es la consolidación del auto-concepto, la autovaloración, la confianza, la seguridad y el respeto por si mismo. El hogar, la familia es muy influyente en este aspecto, los padres para cultivar un autoestima positiva en sus hijos, deben decirle que los quieren, tratarlos con amabilidad y respeto, la disciplina debe ser suave y coherente, no a gritos, hay que elogiarlos cuando lo merecen y darle responsabilidades adecuadas a su edad.</w:t>
      </w:r>
    </w:p>
    <w:p>
      <w:pPr>
        <w:pStyle w:val="style0"/>
        <w:jc w:val="both"/>
      </w:pPr>
      <w:r>
        <w:rPr>
          <w:rFonts w:cs="Arial"/>
          <w:b/>
          <w:sz w:val="28"/>
          <w:szCs w:val="28"/>
        </w:rPr>
        <w:t>AUTONOMÍA</w:t>
      </w:r>
    </w:p>
    <w:p>
      <w:pPr>
        <w:pStyle w:val="style0"/>
        <w:jc w:val="both"/>
      </w:pPr>
      <w:r>
        <w:rPr>
          <w:rFonts w:cs="Arial"/>
          <w:sz w:val="28"/>
          <w:szCs w:val="28"/>
        </w:rPr>
        <w:t>La autonomía implica el ejercicio de la libertad, la preparación para la toma de decisiones y la responsabilidad en todos los actos de la vida; la autonomía significa llegar a ser capaz de pensar por si mismo, con sentido crítico, teniendo en cuenta muchos puntos de vista tanto en el ámbito moral como en la intelectual, también significa gobernarse a sí mismo.</w:t>
      </w:r>
    </w:p>
    <w:p>
      <w:pPr>
        <w:pStyle w:val="style0"/>
        <w:jc w:val="both"/>
      </w:pPr>
      <w:r>
        <w:rPr>
          <w:rFonts w:cs="Arial"/>
          <w:b/>
          <w:sz w:val="28"/>
          <w:szCs w:val="28"/>
        </w:rPr>
        <w:t>CONVIVENCIA</w:t>
      </w:r>
    </w:p>
    <w:p>
      <w:pPr>
        <w:pStyle w:val="style0"/>
        <w:jc w:val="both"/>
      </w:pPr>
      <w:r>
        <w:rPr>
          <w:rFonts w:cs="Arial"/>
          <w:sz w:val="28"/>
          <w:szCs w:val="28"/>
        </w:rPr>
        <w:t>La convivencia armónica comprende respeto por los otros, la reciprocidad, el dialogo, la participación y el amor.</w:t>
      </w:r>
    </w:p>
    <w:p>
      <w:pPr>
        <w:pStyle w:val="style0"/>
        <w:jc w:val="both"/>
      </w:pPr>
      <w:r>
        <w:rPr>
          <w:rFonts w:cs="Arial"/>
          <w:b/>
          <w:sz w:val="28"/>
          <w:szCs w:val="28"/>
        </w:rPr>
        <w:t>FORMACIÓN EN VALORES</w:t>
      </w:r>
    </w:p>
    <w:p>
      <w:pPr>
        <w:pStyle w:val="style0"/>
        <w:jc w:val="both"/>
      </w:pPr>
      <w:r>
        <w:rPr>
          <w:rFonts w:cs="Arial"/>
          <w:sz w:val="28"/>
          <w:szCs w:val="28"/>
        </w:rPr>
        <w:t>Los valores son patrones de conductas que rigen el comportamiento del ser humano. Los padres tienen la responsabilidad de inculcar los verdaderos valores, ya que si esto no se hace, los niños y jóvenes recibirán esos valores de la sociedad; entonces el trabajo de la escuela es fortalecer, complementar la labor de la familia en la formación de valores. Desarrollar un conjunto de valores que la ayudara a evitar aflicciones en los años posteriores.</w:t>
      </w:r>
    </w:p>
    <w:p>
      <w:pPr>
        <w:pStyle w:val="style0"/>
        <w:jc w:val="both"/>
      </w:pPr>
      <w:r>
        <w:rPr>
          <w:rFonts w:cs="Arial"/>
          <w:sz w:val="28"/>
          <w:szCs w:val="28"/>
        </w:rPr>
        <w:t>En los jóvenes, estos valores se ven reflejados en sus comportamientos dentro de un grupo social porque es en estos que el permanece la mayor parte de su tiempo.</w:t>
      </w:r>
    </w:p>
    <w:p>
      <w:pPr>
        <w:pStyle w:val="style0"/>
        <w:jc w:val="both"/>
      </w:pPr>
      <w:r>
        <w:rPr/>
      </w:r>
    </w:p>
    <w:p>
      <w:pPr>
        <w:pStyle w:val="style0"/>
        <w:jc w:val="both"/>
      </w:pPr>
      <w:r>
        <w:rPr/>
      </w:r>
    </w:p>
    <w:p>
      <w:pPr>
        <w:pStyle w:val="style0"/>
        <w:jc w:val="center"/>
      </w:pPr>
      <w:r>
        <w:rPr>
          <w:rFonts w:cs="Arial"/>
          <w:b/>
          <w:sz w:val="28"/>
          <w:szCs w:val="28"/>
        </w:rPr>
        <w:t>DESARROLLO PSICOSEXUAL</w:t>
      </w:r>
    </w:p>
    <w:p>
      <w:pPr>
        <w:pStyle w:val="style0"/>
        <w:jc w:val="both"/>
      </w:pPr>
      <w:r>
        <w:rPr>
          <w:rFonts w:cs="Arial"/>
          <w:sz w:val="28"/>
          <w:szCs w:val="28"/>
        </w:rPr>
        <w:t>En la etapa de 2 a 7 años el niño está en el  proceso  de reconocimiento de suyo y el de la personalidad de los demás, en esta etapa se desarrolla especialmente la curiosidad, l observación y la imitación que a través de estas el niño va conociendo, a sumiendo las actitudes que va tomando como propio, lo mismo sucede con el comportamiento. En esta etapa se va desarrollando la identificación sexual.</w:t>
      </w:r>
    </w:p>
    <w:p>
      <w:pPr>
        <w:pStyle w:val="style0"/>
        <w:jc w:val="both"/>
      </w:pPr>
      <w:r>
        <w:rPr>
          <w:rFonts w:cs="Arial"/>
          <w:sz w:val="28"/>
          <w:szCs w:val="28"/>
        </w:rPr>
        <w:t>El sentirse seguro en los primeros años de vida es una necesidad vital, pero al entrar a la escuela, es una situación nueva donde no reina la familiaridad. La vida escolar genera el principio ciertas desconfianzas por el intercambio que se realiza con personas desconocida, pero poco a poco va aceptando esta realidad.</w:t>
      </w:r>
    </w:p>
    <w:p>
      <w:pPr>
        <w:pStyle w:val="style0"/>
        <w:jc w:val="both"/>
      </w:pPr>
      <w:r>
        <w:rPr>
          <w:rFonts w:cs="Arial"/>
          <w:sz w:val="28"/>
          <w:szCs w:val="28"/>
        </w:rPr>
        <w:t>En la etapa de 4 a 11 años hay mayor actividad en el lenguaje, en el pensamiento y la alteración con los demás siente identidad por su grupo y va desarrollando la autocrítica.</w:t>
      </w:r>
    </w:p>
    <w:p>
      <w:pPr>
        <w:pStyle w:val="style0"/>
        <w:jc w:val="both"/>
      </w:pPr>
      <w:r>
        <w:rPr>
          <w:rFonts w:cs="Arial"/>
          <w:sz w:val="28"/>
          <w:szCs w:val="28"/>
        </w:rPr>
        <w:t>La escuela ocupa un  lugar central en esta fase de la vida, siente gran placer por los juegos donde se produce movimientos cuerpo a cuerpo que produce una excitabilidad en los genitales durante esta etapa aparecen cambios en la forma corporal.</w:t>
      </w:r>
    </w:p>
    <w:p>
      <w:pPr>
        <w:pStyle w:val="style0"/>
        <w:jc w:val="both"/>
      </w:pPr>
      <w:r>
        <w:rPr>
          <w:rFonts w:cs="Arial"/>
          <w:sz w:val="28"/>
          <w:szCs w:val="28"/>
        </w:rPr>
        <w:t>El niño a esta edad por lo regular permanece con compañeros de su mismo sexo con quien comparte la mayoría de sus actividades.</w:t>
      </w:r>
    </w:p>
    <w:p>
      <w:pPr>
        <w:pStyle w:val="style0"/>
        <w:jc w:val="both"/>
      </w:pPr>
      <w:r>
        <w:rPr>
          <w:rFonts w:cs="Arial"/>
          <w:sz w:val="28"/>
          <w:szCs w:val="28"/>
        </w:rPr>
        <w:t>En la etapa de la adolescencia en los jóvenes, el comportamiento con los demás y en especial con una persona definida es su principal actividad, los intereses compartidos se hacen comunes.</w:t>
      </w:r>
    </w:p>
    <w:p>
      <w:pPr>
        <w:pStyle w:val="style0"/>
        <w:jc w:val="both"/>
      </w:pPr>
      <w:r>
        <w:rPr>
          <w:rFonts w:cs="Arial"/>
          <w:sz w:val="28"/>
          <w:szCs w:val="28"/>
        </w:rPr>
        <w:t>Su conducta sexual va a la velocidad de los cambios físicos que se van presentando, buscan la autonomía y la necesidad de afectos se hace más  latente. La atracción por el sexo opuesto es típico de los adolescentes, dejando atrás los intereses infantiles para dedicarse a actividades de tipo social.</w:t>
      </w:r>
    </w:p>
    <w:p>
      <w:pPr>
        <w:pStyle w:val="style0"/>
        <w:jc w:val="both"/>
      </w:pPr>
      <w:r>
        <w:rPr>
          <w:rFonts w:cs="Arial"/>
          <w:sz w:val="28"/>
          <w:szCs w:val="28"/>
        </w:rPr>
        <w:t xml:space="preserve">Es un periodo donde la fantasía fuega un papel importante se hace pregunta como: si yo fuera, quisiera ser, si yo tuviera y otros. </w:t>
      </w:r>
    </w:p>
    <w:p>
      <w:pPr>
        <w:pStyle w:val="style0"/>
        <w:jc w:val="both"/>
      </w:pPr>
      <w:r>
        <w:rPr>
          <w:rFonts w:cs="Arial"/>
          <w:sz w:val="28"/>
          <w:szCs w:val="28"/>
        </w:rPr>
        <w:t>La orientación de los padres en la etapa de la maduración sexual se basa en la confianza para que el joven no tenga que buscar información en medio mal infundado y con pocas profundidades sobre el tema o los temas  de interés.</w:t>
      </w:r>
    </w:p>
    <w:p>
      <w:pPr>
        <w:pStyle w:val="style0"/>
        <w:jc w:val="both"/>
      </w:pPr>
      <w:r>
        <w:rPr/>
      </w:r>
    </w:p>
    <w:p>
      <w:pPr>
        <w:pStyle w:val="style0"/>
        <w:jc w:val="both"/>
      </w:pPr>
      <w:r>
        <w:rPr/>
      </w:r>
    </w:p>
    <w:p>
      <w:pPr>
        <w:pStyle w:val="style0"/>
        <w:jc w:val="center"/>
      </w:pPr>
      <w:r>
        <w:rPr>
          <w:rFonts w:cs="Arial"/>
          <w:b/>
          <w:sz w:val="28"/>
          <w:szCs w:val="28"/>
        </w:rPr>
        <w:t>COMPETENCIAS A DESARROLLAR</w:t>
      </w:r>
    </w:p>
    <w:p>
      <w:pPr>
        <w:pStyle w:val="style0"/>
        <w:jc w:val="center"/>
      </w:pPr>
      <w:r>
        <w:rPr/>
      </w:r>
    </w:p>
    <w:p>
      <w:pPr>
        <w:pStyle w:val="style0"/>
        <w:jc w:val="both"/>
      </w:pPr>
      <w:r>
        <w:rPr>
          <w:rFonts w:cs="Arial"/>
          <w:sz w:val="28"/>
          <w:szCs w:val="28"/>
        </w:rPr>
        <w:t>Manejo adecuado de los conceptos sobre sexualidad con el fin de buscar una mayor equidad en las relaciones padres e hijos, de pareja conyugal, propiciando el amor, el respeto, el crecimiento y la autodeterminación familiar.</w:t>
      </w:r>
    </w:p>
    <w:p>
      <w:pPr>
        <w:pStyle w:val="style0"/>
        <w:jc w:val="both"/>
      </w:pPr>
      <w:r>
        <w:rPr>
          <w:rFonts w:cs="Arial"/>
          <w:sz w:val="28"/>
          <w:szCs w:val="28"/>
        </w:rPr>
        <w:t>Valoro desde una concepción de género los rol  es sexuales, buscando una mayor relación hombre- mujer que permita superar el sometimiento, basado en principios de igualdad jurídica, social y económica de ambos sexo.</w:t>
      </w:r>
    </w:p>
    <w:p>
      <w:pPr>
        <w:pStyle w:val="style0"/>
        <w:jc w:val="both"/>
      </w:pPr>
      <w:r>
        <w:rPr>
          <w:rFonts w:cs="Arial"/>
          <w:sz w:val="28"/>
          <w:szCs w:val="28"/>
        </w:rPr>
        <w:t>A sumo una actitud de apertura, dialogo y comunicación par que de una manera de consiente y responsable decidir tener sexo y traer hijos al mundo.</w:t>
      </w:r>
    </w:p>
    <w:p>
      <w:pPr>
        <w:pStyle w:val="style0"/>
        <w:jc w:val="both"/>
      </w:pPr>
      <w:r>
        <w:rPr>
          <w:rFonts w:cs="Arial"/>
          <w:sz w:val="28"/>
          <w:szCs w:val="28"/>
        </w:rPr>
        <w:t>Reconozco y manejo adecuadamente mis sentimientos y emociones en la vida cotidiana.</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center"/>
      </w:pPr>
      <w:r>
        <w:rPr>
          <w:rFonts w:cs="Arial"/>
          <w:b/>
          <w:sz w:val="28"/>
          <w:szCs w:val="28"/>
        </w:rPr>
        <w:t>EJES TEMÁTICOS</w:t>
      </w:r>
    </w:p>
    <w:p>
      <w:pPr>
        <w:pStyle w:val="style0"/>
        <w:jc w:val="center"/>
      </w:pPr>
      <w:r>
        <w:rPr/>
      </w:r>
    </w:p>
    <w:p>
      <w:pPr>
        <w:pStyle w:val="style30"/>
        <w:numPr>
          <w:ilvl w:val="0"/>
          <w:numId w:val="1"/>
        </w:numPr>
        <w:jc w:val="both"/>
      </w:pPr>
      <w:r>
        <w:rPr>
          <w:rFonts w:cs="Arial"/>
          <w:sz w:val="28"/>
          <w:szCs w:val="28"/>
        </w:rPr>
        <w:t>Mi cuerpo y sus funciones. Anatomía y fisiología del aparato reproductor</w:t>
      </w:r>
    </w:p>
    <w:p>
      <w:pPr>
        <w:pStyle w:val="style30"/>
        <w:numPr>
          <w:ilvl w:val="0"/>
          <w:numId w:val="1"/>
        </w:numPr>
        <w:jc w:val="both"/>
      </w:pPr>
      <w:r>
        <w:rPr>
          <w:rFonts w:cs="Arial"/>
          <w:sz w:val="28"/>
          <w:szCs w:val="28"/>
        </w:rPr>
        <w:t>Manejo de emociones y sentimientos</w:t>
      </w:r>
    </w:p>
    <w:p>
      <w:pPr>
        <w:pStyle w:val="style30"/>
        <w:numPr>
          <w:ilvl w:val="0"/>
          <w:numId w:val="1"/>
        </w:numPr>
        <w:jc w:val="both"/>
      </w:pPr>
      <w:r>
        <w:rPr>
          <w:rFonts w:cs="Arial"/>
          <w:sz w:val="28"/>
          <w:szCs w:val="28"/>
        </w:rPr>
        <w:t xml:space="preserve">Derechos y deberes de los adolecentes </w:t>
      </w:r>
    </w:p>
    <w:p>
      <w:pPr>
        <w:pStyle w:val="style30"/>
        <w:numPr>
          <w:ilvl w:val="0"/>
          <w:numId w:val="1"/>
        </w:numPr>
        <w:jc w:val="both"/>
      </w:pPr>
      <w:r>
        <w:rPr>
          <w:rFonts w:cs="Arial"/>
          <w:sz w:val="28"/>
          <w:szCs w:val="28"/>
        </w:rPr>
        <w:t>La sexualidad y cómo manejarla</w:t>
      </w:r>
    </w:p>
    <w:p>
      <w:pPr>
        <w:pStyle w:val="style30"/>
        <w:numPr>
          <w:ilvl w:val="0"/>
          <w:numId w:val="1"/>
        </w:numPr>
        <w:jc w:val="both"/>
      </w:pPr>
      <w:r>
        <w:rPr>
          <w:rFonts w:cs="Arial"/>
          <w:sz w:val="28"/>
          <w:szCs w:val="28"/>
        </w:rPr>
        <w:t xml:space="preserve">Sexo seguro I H. planificación </w:t>
      </w:r>
    </w:p>
    <w:p>
      <w:pPr>
        <w:pStyle w:val="style30"/>
        <w:numPr>
          <w:ilvl w:val="0"/>
          <w:numId w:val="1"/>
        </w:numPr>
        <w:jc w:val="both"/>
      </w:pPr>
      <w:r>
        <w:rPr>
          <w:rFonts w:cs="Arial"/>
          <w:sz w:val="28"/>
          <w:szCs w:val="28"/>
        </w:rPr>
        <w:t>Identidad y roles sexuales</w:t>
      </w:r>
    </w:p>
    <w:p>
      <w:pPr>
        <w:pStyle w:val="style30"/>
        <w:numPr>
          <w:ilvl w:val="0"/>
          <w:numId w:val="1"/>
        </w:numPr>
        <w:jc w:val="both"/>
      </w:pPr>
      <w:r>
        <w:rPr>
          <w:rFonts w:cs="Arial"/>
          <w:sz w:val="28"/>
          <w:szCs w:val="28"/>
        </w:rPr>
        <w:t xml:space="preserve">Violencia intrafamiliar: física, psicológica, maltrato y abuso sexual  </w:t>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center"/>
      </w:pPr>
      <w:r>
        <w:rPr>
          <w:rFonts w:cs="Arial"/>
          <w:b/>
          <w:sz w:val="28"/>
          <w:szCs w:val="28"/>
        </w:rPr>
        <w:t>METODOLOGÍA</w:t>
      </w:r>
    </w:p>
    <w:p>
      <w:pPr>
        <w:pStyle w:val="style30"/>
        <w:jc w:val="both"/>
      </w:pPr>
      <w:r>
        <w:rPr/>
      </w:r>
    </w:p>
    <w:p>
      <w:pPr>
        <w:pStyle w:val="style30"/>
        <w:jc w:val="both"/>
      </w:pPr>
      <w:r>
        <w:rPr>
          <w:rFonts w:cs="Arial"/>
          <w:sz w:val="28"/>
          <w:szCs w:val="28"/>
        </w:rPr>
        <w:t>Para llevar a cabo este proyecto se propone utilizar una estrategia con una metodología dinámica que ayudara a orientar y a educar apropiadamente con respecto a la sexualidad, se tendrá en cuenta algunas técnicas de enseñanzas que describiremos a continuación.</w:t>
      </w:r>
    </w:p>
    <w:p>
      <w:pPr>
        <w:pStyle w:val="style30"/>
        <w:jc w:val="both"/>
      </w:pPr>
      <w:r>
        <w:rPr/>
      </w:r>
    </w:p>
    <w:p>
      <w:pPr>
        <w:pStyle w:val="style30"/>
        <w:jc w:val="both"/>
      </w:pPr>
      <w:r>
        <w:rPr>
          <w:rFonts w:cs="Arial"/>
          <w:sz w:val="28"/>
          <w:szCs w:val="28"/>
        </w:rPr>
        <w:t>Se trabajara con los padres, docente y personal administrativo, brindando charlas en donde se discutirá un tema en un tiempo corto para luego realizar comentarios en una discusión general, se debatirán temas para conocer varios argumentos; se trabajara con audiovisuales teniendo un periodo de preguntas y respuestas al final, las conferencias y los paneles de discusión se harán utilizando el material de apoyó apropiado para cada tema.</w:t>
      </w:r>
    </w:p>
    <w:p>
      <w:pPr>
        <w:pStyle w:val="style30"/>
        <w:jc w:val="both"/>
      </w:pPr>
      <w:r>
        <w:rPr/>
      </w:r>
    </w:p>
    <w:p>
      <w:pPr>
        <w:pStyle w:val="style30"/>
        <w:jc w:val="both"/>
      </w:pPr>
      <w:r>
        <w:rPr>
          <w:rFonts w:cs="Arial"/>
          <w:sz w:val="28"/>
          <w:szCs w:val="28"/>
        </w:rPr>
        <w:t>En los alumnos se aplicara talleres de participación e investigación que formule la solución de preguntas y problemas, las audiovisuales se utilizaran para provocar una discusión general sobre el tema, se visitaran centros de planeación familiar con los alumnos de últimos grados, para recibir una información sobré los ciudadanos del cuerpo, los debate tendrán como puntos de referencias canciones, artículos de periódico y cualquier otro material cuyo tema sea la sexualidad.</w:t>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center"/>
      </w:pPr>
      <w:r>
        <w:rPr>
          <w:rFonts w:cs="Arial"/>
          <w:b/>
          <w:sz w:val="28"/>
          <w:szCs w:val="28"/>
        </w:rPr>
        <w:t>EVALUACIÓN</w:t>
      </w:r>
    </w:p>
    <w:p>
      <w:pPr>
        <w:pStyle w:val="style30"/>
        <w:jc w:val="both"/>
      </w:pPr>
      <w:r>
        <w:rPr/>
      </w:r>
    </w:p>
    <w:p>
      <w:pPr>
        <w:pStyle w:val="style30"/>
        <w:numPr>
          <w:ilvl w:val="0"/>
          <w:numId w:val="2"/>
        </w:numPr>
        <w:jc w:val="both"/>
      </w:pPr>
      <w:r>
        <w:rPr>
          <w:rFonts w:cs="Arial"/>
          <w:sz w:val="28"/>
          <w:szCs w:val="28"/>
        </w:rPr>
        <w:t>Aplicación de instrumentos para evaluar conceptos.</w:t>
      </w:r>
    </w:p>
    <w:p>
      <w:pPr>
        <w:pStyle w:val="style30"/>
        <w:jc w:val="both"/>
      </w:pPr>
      <w:r>
        <w:rPr/>
      </w:r>
    </w:p>
    <w:p>
      <w:pPr>
        <w:pStyle w:val="style30"/>
        <w:numPr>
          <w:ilvl w:val="0"/>
          <w:numId w:val="2"/>
        </w:numPr>
        <w:jc w:val="both"/>
      </w:pPr>
      <w:r>
        <w:rPr>
          <w:rFonts w:cs="Arial"/>
          <w:sz w:val="28"/>
          <w:szCs w:val="28"/>
        </w:rPr>
        <w:t>Realización de mesas redonda.</w:t>
      </w:r>
    </w:p>
    <w:p>
      <w:pPr>
        <w:pStyle w:val="style30"/>
        <w:jc w:val="both"/>
      </w:pPr>
      <w:r>
        <w:rPr/>
      </w:r>
    </w:p>
    <w:p>
      <w:pPr>
        <w:pStyle w:val="style30"/>
        <w:numPr>
          <w:ilvl w:val="0"/>
          <w:numId w:val="2"/>
        </w:numPr>
        <w:jc w:val="both"/>
      </w:pPr>
      <w:r>
        <w:rPr>
          <w:rFonts w:cs="Arial"/>
          <w:sz w:val="28"/>
          <w:szCs w:val="28"/>
        </w:rPr>
        <w:t>Evidencias, visuales y vivenciales.</w:t>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30"/>
        <w:jc w:val="both"/>
      </w:pPr>
      <w:r>
        <w:rPr/>
      </w:r>
    </w:p>
    <w:p>
      <w:pPr>
        <w:pStyle w:val="style0"/>
        <w:jc w:val="both"/>
      </w:pPr>
      <w:r>
        <w:rPr>
          <w:rFonts w:cs="Arial"/>
          <w:sz w:val="28"/>
          <w:szCs w:val="28"/>
        </w:rPr>
        <w:t xml:space="preserve"> </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center"/>
      </w:pPr>
      <w:r>
        <w:rPr/>
      </w:r>
    </w:p>
    <w:p>
      <w:pPr>
        <w:pStyle w:val="style0"/>
        <w:jc w:val="center"/>
      </w:pPr>
      <w:r>
        <w:rPr>
          <w:rFonts w:cs="Arial"/>
          <w:b/>
          <w:sz w:val="28"/>
          <w:szCs w:val="28"/>
        </w:rPr>
        <w:t>PLAN DE ACCION</w:t>
      </w:r>
    </w:p>
    <w:tbl>
      <w:tblPr>
        <w:jc w:val="left"/>
        <w:tblBorders/>
        <w:tblInd w:type="dxa" w:w="-108"/>
      </w:tblPr>
      <w:tblGrid>
        <w:gridCol w:w="826"/>
        <w:gridCol w:w="2290"/>
        <w:gridCol w:w="1249"/>
        <w:gridCol w:w="1499"/>
        <w:gridCol w:w="1496"/>
        <w:gridCol w:w="1499"/>
        <w:gridCol w:w="1089"/>
        <w:gridCol w:w="1094"/>
      </w:tblGrid>
      <w:tr>
        <w:trPr>
          <w:trHeight w:hRule="atLeast" w:val="944"/>
          <w:cantSplit w:val="false"/>
        </w:trPr>
        <w:tc>
          <w:tcPr>
            <w:tcW w:type="dxa" w:w="826"/>
            <w:tcBorders/>
            <w:shd w:fill="FFFFFF" w:val="clear"/>
            <w:tcMar>
              <w:top w:type="dxa" w:w="0"/>
              <w:left w:type="dxa" w:w="108"/>
              <w:bottom w:type="dxa" w:w="0"/>
              <w:right w:type="dxa" w:w="108"/>
            </w:tcMar>
          </w:tcPr>
          <w:p>
            <w:pPr>
              <w:pStyle w:val="style0"/>
              <w:jc w:val="center"/>
            </w:pPr>
            <w:r>
              <w:rPr/>
            </w:r>
          </w:p>
          <w:p>
            <w:pPr>
              <w:pStyle w:val="style0"/>
              <w:spacing w:after="200" w:before="0"/>
              <w:jc w:val="center"/>
            </w:pPr>
            <w:r>
              <w:rPr>
                <w:rFonts w:ascii="Cambria" w:cs="Browallia New" w:hAnsi="Cambria"/>
                <w:b/>
                <w:sz w:val="24"/>
                <w:szCs w:val="24"/>
                <w:lang w:val="es-ES"/>
              </w:rPr>
              <w:t>ETAPAS</w:t>
            </w:r>
          </w:p>
        </w:tc>
        <w:tc>
          <w:tcPr>
            <w:tcW w:type="dxa" w:w="2290"/>
            <w:tcBorders/>
            <w:shd w:fill="FFFFFF" w:val="clear"/>
            <w:tcMar>
              <w:top w:type="dxa" w:w="0"/>
              <w:left w:type="dxa" w:w="108"/>
              <w:bottom w:type="dxa" w:w="0"/>
              <w:right w:type="dxa" w:w="108"/>
            </w:tcMar>
          </w:tcPr>
          <w:p>
            <w:pPr>
              <w:pStyle w:val="style0"/>
              <w:jc w:val="center"/>
            </w:pPr>
            <w:r>
              <w:rPr/>
            </w:r>
          </w:p>
          <w:p>
            <w:pPr>
              <w:pStyle w:val="style0"/>
              <w:jc w:val="center"/>
            </w:pPr>
            <w:r>
              <w:rPr>
                <w:rFonts w:ascii="Cambria" w:cs="Browallia New" w:hAnsi="Cambria"/>
                <w:b/>
                <w:sz w:val="24"/>
                <w:szCs w:val="24"/>
                <w:lang w:val="es-ES"/>
              </w:rPr>
              <w:t>OBJETIVOS</w:t>
            </w:r>
          </w:p>
          <w:p>
            <w:pPr>
              <w:pStyle w:val="style0"/>
              <w:spacing w:after="200" w:before="0"/>
              <w:jc w:val="center"/>
            </w:pPr>
            <w:r>
              <w:rPr/>
            </w:r>
          </w:p>
        </w:tc>
        <w:tc>
          <w:tcPr>
            <w:tcW w:type="dxa" w:w="1249"/>
            <w:tcBorders/>
            <w:shd w:fill="FFFFFF" w:val="clear"/>
            <w:tcMar>
              <w:top w:type="dxa" w:w="0"/>
              <w:left w:type="dxa" w:w="108"/>
              <w:bottom w:type="dxa" w:w="0"/>
              <w:right w:type="dxa" w:w="108"/>
            </w:tcMar>
          </w:tcPr>
          <w:p>
            <w:pPr>
              <w:pStyle w:val="style0"/>
              <w:jc w:val="center"/>
            </w:pPr>
            <w:r>
              <w:rPr/>
            </w:r>
          </w:p>
          <w:p>
            <w:pPr>
              <w:pStyle w:val="style0"/>
              <w:jc w:val="center"/>
            </w:pPr>
            <w:r>
              <w:rPr>
                <w:rFonts w:ascii="Cambria" w:cs="Browallia New" w:hAnsi="Cambria"/>
                <w:b/>
                <w:sz w:val="24"/>
                <w:szCs w:val="24"/>
                <w:lang w:val="es-ES"/>
              </w:rPr>
              <w:t>ACTIVIDADES</w:t>
            </w:r>
          </w:p>
          <w:p>
            <w:pPr>
              <w:pStyle w:val="style0"/>
              <w:spacing w:after="200" w:before="0"/>
              <w:jc w:val="center"/>
            </w:pPr>
            <w:r>
              <w:rPr/>
            </w:r>
          </w:p>
        </w:tc>
        <w:tc>
          <w:tcPr>
            <w:tcW w:type="dxa" w:w="1499"/>
            <w:tcBorders/>
            <w:shd w:fill="FFFFFF" w:val="clear"/>
            <w:tcMar>
              <w:top w:type="dxa" w:w="0"/>
              <w:left w:type="dxa" w:w="108"/>
              <w:bottom w:type="dxa" w:w="0"/>
              <w:right w:type="dxa" w:w="108"/>
            </w:tcMar>
          </w:tcPr>
          <w:p>
            <w:pPr>
              <w:pStyle w:val="style0"/>
              <w:jc w:val="center"/>
            </w:pPr>
            <w:r>
              <w:rPr/>
            </w:r>
          </w:p>
          <w:p>
            <w:pPr>
              <w:pStyle w:val="style0"/>
              <w:jc w:val="center"/>
            </w:pPr>
            <w:r>
              <w:rPr>
                <w:rFonts w:ascii="Cambria" w:cs="Browallia New" w:hAnsi="Cambria"/>
                <w:b/>
                <w:sz w:val="24"/>
                <w:szCs w:val="24"/>
                <w:lang w:val="es-ES"/>
              </w:rPr>
              <w:t>ESTRATEGIAS</w:t>
            </w:r>
          </w:p>
          <w:p>
            <w:pPr>
              <w:pStyle w:val="style0"/>
              <w:spacing w:after="200" w:before="0"/>
              <w:jc w:val="center"/>
            </w:pPr>
            <w:r>
              <w:rPr/>
            </w:r>
          </w:p>
        </w:tc>
        <w:tc>
          <w:tcPr>
            <w:tcW w:type="dxa" w:w="1496"/>
            <w:tcBorders/>
            <w:shd w:fill="FFFFFF" w:val="clear"/>
            <w:tcMar>
              <w:top w:type="dxa" w:w="0"/>
              <w:left w:type="dxa" w:w="108"/>
              <w:bottom w:type="dxa" w:w="0"/>
              <w:right w:type="dxa" w:w="108"/>
            </w:tcMar>
          </w:tcPr>
          <w:p>
            <w:pPr>
              <w:pStyle w:val="style0"/>
              <w:jc w:val="center"/>
            </w:pPr>
            <w:r>
              <w:rPr/>
            </w:r>
          </w:p>
          <w:p>
            <w:pPr>
              <w:pStyle w:val="style0"/>
              <w:jc w:val="center"/>
            </w:pPr>
            <w:r>
              <w:rPr>
                <w:rFonts w:ascii="Cambria" w:cs="Browallia New" w:hAnsi="Cambria"/>
                <w:b/>
                <w:sz w:val="24"/>
                <w:szCs w:val="24"/>
                <w:lang w:val="es-ES"/>
              </w:rPr>
              <w:t>RECURSOS</w:t>
            </w:r>
          </w:p>
          <w:p>
            <w:pPr>
              <w:pStyle w:val="style0"/>
              <w:spacing w:after="200" w:before="0"/>
              <w:jc w:val="center"/>
            </w:pPr>
            <w:r>
              <w:rPr/>
            </w:r>
          </w:p>
        </w:tc>
        <w:tc>
          <w:tcPr>
            <w:tcW w:type="dxa" w:w="1499"/>
            <w:tcBorders/>
            <w:shd w:fill="FFFFFF" w:val="clear"/>
            <w:tcMar>
              <w:top w:type="dxa" w:w="0"/>
              <w:left w:type="dxa" w:w="108"/>
              <w:bottom w:type="dxa" w:w="0"/>
              <w:right w:type="dxa" w:w="108"/>
            </w:tcMar>
          </w:tcPr>
          <w:p>
            <w:pPr>
              <w:pStyle w:val="style0"/>
              <w:jc w:val="center"/>
            </w:pPr>
            <w:r>
              <w:rPr/>
            </w:r>
          </w:p>
          <w:p>
            <w:pPr>
              <w:pStyle w:val="style0"/>
              <w:jc w:val="center"/>
            </w:pPr>
            <w:r>
              <w:rPr>
                <w:rFonts w:ascii="Cambria" w:cs="Browallia New" w:hAnsi="Cambria"/>
                <w:b/>
                <w:sz w:val="24"/>
                <w:szCs w:val="24"/>
                <w:lang w:val="es-ES"/>
              </w:rPr>
              <w:t>RESPONSABLES</w:t>
            </w:r>
          </w:p>
          <w:p>
            <w:pPr>
              <w:pStyle w:val="style0"/>
              <w:spacing w:after="200" w:before="0"/>
              <w:jc w:val="center"/>
            </w:pPr>
            <w:r>
              <w:rPr/>
            </w:r>
          </w:p>
        </w:tc>
        <w:tc>
          <w:tcPr>
            <w:tcW w:type="dxa" w:w="1089"/>
            <w:tcBorders/>
            <w:shd w:fill="FFFFFF" w:val="clear"/>
            <w:tcMar>
              <w:top w:type="dxa" w:w="0"/>
              <w:left w:type="dxa" w:w="108"/>
              <w:bottom w:type="dxa" w:w="0"/>
              <w:right w:type="dxa" w:w="108"/>
            </w:tcMar>
          </w:tcPr>
          <w:p>
            <w:pPr>
              <w:pStyle w:val="style0"/>
              <w:jc w:val="center"/>
            </w:pPr>
            <w:r>
              <w:rPr/>
            </w:r>
          </w:p>
          <w:p>
            <w:pPr>
              <w:pStyle w:val="style0"/>
              <w:jc w:val="center"/>
            </w:pPr>
            <w:r>
              <w:rPr>
                <w:rFonts w:ascii="Cambria" w:cs="Browallia New" w:hAnsi="Cambria"/>
                <w:b/>
                <w:sz w:val="24"/>
                <w:szCs w:val="24"/>
                <w:lang w:val="es-ES"/>
              </w:rPr>
              <w:t>FECHA</w:t>
            </w:r>
          </w:p>
          <w:p>
            <w:pPr>
              <w:pStyle w:val="style0"/>
              <w:spacing w:after="200" w:before="0"/>
              <w:jc w:val="center"/>
            </w:pPr>
            <w:r>
              <w:rPr/>
            </w:r>
          </w:p>
        </w:tc>
        <w:tc>
          <w:tcPr>
            <w:tcW w:type="dxa" w:w="1094"/>
            <w:tcBorders>
              <w:right w:color="00000A" w:space="0" w:sz="4" w:val="single"/>
            </w:tcBorders>
            <w:shd w:fill="FFFFFF" w:val="clear"/>
            <w:tcMar>
              <w:top w:type="dxa" w:w="0"/>
              <w:left w:type="dxa" w:w="108"/>
              <w:bottom w:type="dxa" w:w="0"/>
              <w:right w:type="dxa" w:w="108"/>
            </w:tcMar>
          </w:tcPr>
          <w:p>
            <w:pPr>
              <w:pStyle w:val="style0"/>
              <w:jc w:val="center"/>
            </w:pPr>
            <w:r>
              <w:rPr/>
            </w:r>
          </w:p>
          <w:p>
            <w:pPr>
              <w:pStyle w:val="style0"/>
              <w:spacing w:after="200" w:before="0"/>
              <w:jc w:val="center"/>
            </w:pPr>
            <w:r>
              <w:rPr>
                <w:rFonts w:ascii="Cambria" w:cs="Browallia New" w:hAnsi="Cambria"/>
                <w:b/>
                <w:sz w:val="24"/>
                <w:szCs w:val="24"/>
                <w:lang w:val="es-ES"/>
              </w:rPr>
              <w:t>TIEMPO</w:t>
            </w:r>
          </w:p>
        </w:tc>
      </w:tr>
      <w:tr>
        <w:trPr>
          <w:trHeight w:hRule="atLeast" w:val="5967"/>
          <w:cantSplit w:val="false"/>
        </w:trPr>
        <w:tc>
          <w:tcPr>
            <w:tcW w:type="dxa" w:w="826"/>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Comprender</w:t>
            </w:r>
          </w:p>
        </w:tc>
        <w:tc>
          <w:tcPr>
            <w:tcW w:type="dxa" w:w="2290"/>
            <w:tcBorders/>
            <w:shd w:fill="FFFFFF" w:val="clear"/>
            <w:tcMar>
              <w:top w:type="dxa" w:w="0"/>
              <w:left w:type="dxa" w:w="108"/>
              <w:bottom w:type="dxa" w:w="0"/>
              <w:right w:type="dxa" w:w="108"/>
            </w:tcMar>
          </w:tcPr>
          <w:p>
            <w:pPr>
              <w:pStyle w:val="style0"/>
              <w:ind w:hanging="0" w:left="0" w:right="-391"/>
            </w:pPr>
            <w:r>
              <w:rPr>
                <w:rFonts w:ascii="Cambria" w:cs="Browallia New" w:hAnsi="Cambria"/>
                <w:sz w:val="24"/>
                <w:szCs w:val="24"/>
                <w:lang w:val="es-ES"/>
              </w:rPr>
              <w:t>Identificar la</w:t>
            </w:r>
          </w:p>
          <w:p>
            <w:pPr>
              <w:pStyle w:val="style0"/>
              <w:ind w:hanging="0" w:left="0" w:right="-391"/>
            </w:pPr>
            <w:r>
              <w:rPr>
                <w:rFonts w:ascii="Cambria" w:cs="Browallia New" w:hAnsi="Cambria"/>
                <w:sz w:val="24"/>
                <w:szCs w:val="24"/>
                <w:lang w:val="es-ES"/>
              </w:rPr>
              <w:t>Importancia de la sexualidad.</w:t>
            </w:r>
          </w:p>
          <w:p>
            <w:pPr>
              <w:pStyle w:val="style0"/>
              <w:ind w:hanging="0" w:left="0" w:right="-391"/>
            </w:pPr>
            <w:r>
              <w:rPr/>
            </w:r>
          </w:p>
          <w:p>
            <w:pPr>
              <w:pStyle w:val="style0"/>
              <w:ind w:hanging="0" w:left="0" w:right="-391"/>
            </w:pPr>
            <w:r>
              <w:rPr>
                <w:rFonts w:ascii="Cambria" w:cs="Browallia New" w:hAnsi="Cambria"/>
                <w:sz w:val="24"/>
                <w:szCs w:val="24"/>
                <w:lang w:val="es-ES"/>
              </w:rPr>
              <w:t>Expresando</w:t>
            </w:r>
          </w:p>
          <w:p>
            <w:pPr>
              <w:pStyle w:val="style0"/>
              <w:ind w:hanging="0" w:left="0" w:right="-391"/>
            </w:pPr>
            <w:r>
              <w:rPr>
                <w:rFonts w:ascii="Cambria" w:cs="Browallia New" w:hAnsi="Cambria"/>
                <w:sz w:val="24"/>
                <w:szCs w:val="24"/>
                <w:lang w:val="es-ES"/>
              </w:rPr>
              <w:t xml:space="preserve">Interés y deseo de vincularse al desarrollo de un proyecto que busca concebirla integral mente para abordar consciente y </w:t>
            </w:r>
          </w:p>
          <w:p>
            <w:pPr>
              <w:pStyle w:val="style0"/>
              <w:ind w:hanging="0" w:left="0" w:right="-391"/>
            </w:pPr>
            <w:r>
              <w:rPr>
                <w:rFonts w:ascii="Cambria" w:cs="Browallia New" w:hAnsi="Cambria"/>
                <w:sz w:val="24"/>
                <w:szCs w:val="24"/>
                <w:lang w:val="es-ES"/>
              </w:rPr>
              <w:t>Responsablemente el ejercicio de la función sexual.</w:t>
            </w:r>
          </w:p>
          <w:p>
            <w:pPr>
              <w:pStyle w:val="style0"/>
              <w:ind w:hanging="0" w:left="0" w:right="-391"/>
            </w:pPr>
            <w:r>
              <w:rPr/>
            </w:r>
          </w:p>
          <w:p>
            <w:pPr>
              <w:pStyle w:val="style0"/>
              <w:ind w:hanging="0" w:left="0" w:right="-391"/>
            </w:pPr>
            <w:r>
              <w:rPr/>
            </w:r>
          </w:p>
          <w:p>
            <w:pPr>
              <w:pStyle w:val="style0"/>
              <w:spacing w:after="200" w:before="0"/>
              <w:ind w:hanging="0" w:left="0" w:right="-391"/>
            </w:pPr>
            <w:r>
              <w:rPr/>
            </w:r>
          </w:p>
        </w:tc>
        <w:tc>
          <w:tcPr>
            <w:tcW w:type="dxa" w:w="124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Reunión con directivos y docentes.</w:t>
            </w:r>
          </w:p>
        </w:tc>
        <w:tc>
          <w:tcPr>
            <w:tcW w:type="dxa" w:w="149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Charlas sobre la importancia de la educación sexual y porque es importante el proyecto.</w:t>
            </w:r>
          </w:p>
        </w:tc>
        <w:tc>
          <w:tcPr>
            <w:tcW w:type="dxa" w:w="1496"/>
            <w:tcBorders/>
            <w:shd w:fill="FFFFFF" w:val="clear"/>
            <w:tcMar>
              <w:top w:type="dxa" w:w="0"/>
              <w:left w:type="dxa" w:w="108"/>
              <w:bottom w:type="dxa" w:w="0"/>
              <w:right w:type="dxa" w:w="108"/>
            </w:tcMar>
          </w:tcPr>
          <w:p>
            <w:pPr>
              <w:pStyle w:val="style0"/>
            </w:pPr>
            <w:r>
              <w:rPr>
                <w:rFonts w:ascii="Cambria" w:cs="Browallia New" w:hAnsi="Cambria"/>
                <w:sz w:val="24"/>
                <w:szCs w:val="24"/>
                <w:lang w:val="es-ES"/>
              </w:rPr>
              <w:t>Fotocopias, videos, laminas, libros, video vean. Enfermera, psicóloga, trabajadora Social.</w:t>
            </w:r>
          </w:p>
          <w:p>
            <w:pPr>
              <w:pStyle w:val="style0"/>
              <w:widowControl/>
              <w:tabs>
                <w:tab w:leader="none" w:pos="708" w:val="left"/>
              </w:tabs>
              <w:suppressAutoHyphens w:val="true"/>
              <w:spacing w:after="200" w:before="0" w:line="276" w:lineRule="auto"/>
            </w:pPr>
            <w:r>
              <w:rPr/>
            </w:r>
          </w:p>
        </w:tc>
        <w:tc>
          <w:tcPr>
            <w:tcW w:type="dxa" w:w="149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Especialista en educación sexual.</w:t>
            </w:r>
          </w:p>
        </w:tc>
        <w:tc>
          <w:tcPr>
            <w:tcW w:type="dxa" w:w="108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23 de febrero.</w:t>
            </w:r>
          </w:p>
        </w:tc>
        <w:tc>
          <w:tcPr>
            <w:tcW w:type="dxa" w:w="1094"/>
            <w:tcBorders>
              <w:right w:color="00000A" w:space="0" w:sz="4" w:val="single"/>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2 horas</w:t>
            </w:r>
          </w:p>
        </w:tc>
      </w:tr>
      <w:tr>
        <w:trPr>
          <w:trHeight w:hRule="atLeast" w:val="1409"/>
          <w:cantSplit w:val="false"/>
        </w:trPr>
        <w:tc>
          <w:tcPr>
            <w:tcW w:type="dxa" w:w="826"/>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229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124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Reunión con padres de familia.</w:t>
            </w:r>
          </w:p>
        </w:tc>
        <w:tc>
          <w:tcPr>
            <w:tcW w:type="dxa" w:w="149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1496"/>
            <w:vMerge w:val="restart"/>
            <w:tcBorders/>
            <w:shd w:fill="FFFFFF" w:val="clear"/>
            <w:tcMar>
              <w:top w:type="dxa" w:w="0"/>
              <w:left w:type="dxa" w:w="108"/>
              <w:bottom w:type="dxa" w:w="0"/>
              <w:right w:type="dxa" w:w="108"/>
            </w:tcMar>
          </w:tcPr>
          <w:p>
            <w:pPr>
              <w:pStyle w:val="style0"/>
            </w:pPr>
            <w:r>
              <w:rPr>
                <w:rFonts w:ascii="Cambria" w:cs="Browallia New" w:hAnsi="Cambria"/>
                <w:sz w:val="24"/>
                <w:szCs w:val="24"/>
                <w:lang w:val="es-ES"/>
              </w:rPr>
              <w:t>José Abel García,</w:t>
            </w:r>
          </w:p>
          <w:p>
            <w:pPr>
              <w:pStyle w:val="style0"/>
            </w:pPr>
            <w:r>
              <w:rPr>
                <w:rFonts w:ascii="Cambria" w:cs="Browallia New" w:hAnsi="Cambria"/>
                <w:sz w:val="24"/>
                <w:szCs w:val="24"/>
                <w:lang w:val="es-ES"/>
              </w:rPr>
              <w:t>Claribel batista, Elda pinillo, leidys cárdenas</w:t>
            </w:r>
          </w:p>
          <w:p>
            <w:pPr>
              <w:pStyle w:val="style0"/>
            </w:pPr>
            <w:r>
              <w:rPr/>
            </w:r>
          </w:p>
          <w:p>
            <w:pPr>
              <w:pStyle w:val="style0"/>
              <w:widowControl/>
              <w:tabs>
                <w:tab w:leader="none" w:pos="708" w:val="left"/>
              </w:tabs>
              <w:suppressAutoHyphens w:val="true"/>
              <w:spacing w:after="200" w:before="0" w:line="276" w:lineRule="auto"/>
            </w:pPr>
            <w:r>
              <w:rPr/>
            </w:r>
          </w:p>
        </w:tc>
        <w:tc>
          <w:tcPr>
            <w:tcW w:type="dxa" w:w="149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Docentes de la institución.</w:t>
            </w:r>
          </w:p>
        </w:tc>
        <w:tc>
          <w:tcPr>
            <w:tcW w:type="dxa" w:w="108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 xml:space="preserve"> </w:t>
            </w:r>
            <w:r>
              <w:rPr>
                <w:rFonts w:ascii="Cambria" w:cs="Browallia New" w:hAnsi="Cambria"/>
                <w:sz w:val="24"/>
                <w:szCs w:val="24"/>
                <w:lang w:val="es-ES"/>
              </w:rPr>
              <w:t>28 de febrero</w:t>
            </w:r>
          </w:p>
        </w:tc>
        <w:tc>
          <w:tcPr>
            <w:tcW w:type="dxa" w:w="1094"/>
            <w:tcBorders>
              <w:right w:color="00000A" w:space="0" w:sz="4" w:val="single"/>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1 hora</w:t>
            </w:r>
          </w:p>
        </w:tc>
      </w:tr>
      <w:tr>
        <w:trPr>
          <w:trHeight w:hRule="atLeast" w:val="3172"/>
          <w:cantSplit w:val="false"/>
        </w:trPr>
        <w:tc>
          <w:tcPr>
            <w:tcW w:type="dxa" w:w="826"/>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229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124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Reunión con los estudiantes.</w:t>
            </w:r>
          </w:p>
        </w:tc>
        <w:tc>
          <w:tcPr>
            <w:tcW w:type="dxa" w:w="149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Conversatorio sobre el proyecto y la importancia de la sexualidad en sus vidas.</w:t>
            </w:r>
          </w:p>
        </w:tc>
        <w:tc>
          <w:tcPr>
            <w:tcW w:type="dxa" w:w="1496"/>
            <w:vMerge w:val="continue"/>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149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1 de marzo</w:t>
            </w:r>
          </w:p>
        </w:tc>
        <w:tc>
          <w:tcPr>
            <w:tcW w:type="dxa" w:w="108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1094"/>
            <w:tcBorders>
              <w:right w:color="00000A" w:space="0" w:sz="4" w:val="single"/>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r>
    </w:tbl>
    <w:p>
      <w:pPr>
        <w:pStyle w:val="style0"/>
      </w:pPr>
      <w:r>
        <w:rPr/>
      </w:r>
    </w:p>
    <w:tbl>
      <w:tblPr>
        <w:jc w:val="left"/>
        <w:tblBorders/>
        <w:tblInd w:type="dxa" w:w="-108"/>
      </w:tblPr>
      <w:tblGrid>
        <w:gridCol w:w="1447"/>
        <w:gridCol w:w="2748"/>
        <w:gridCol w:w="1158"/>
        <w:gridCol w:w="1695"/>
        <w:gridCol w:w="1105"/>
        <w:gridCol w:w="425"/>
        <w:gridCol w:w="1550"/>
        <w:gridCol w:w="1309"/>
      </w:tblGrid>
      <w:tr>
        <w:trPr>
          <w:trHeight w:hRule="atLeast" w:val="4117"/>
          <w:cantSplit w:val="false"/>
        </w:trPr>
        <w:tc>
          <w:tcPr>
            <w:tcW w:type="dxa" w:w="1447"/>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capacitación</w:t>
            </w:r>
          </w:p>
        </w:tc>
        <w:tc>
          <w:tcPr>
            <w:tcW w:type="dxa" w:w="2748"/>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Caracterizar la sexualidad como conjunto de condiciones estructurales fisiológicas comporta mentales y socio-culturales que permiten el ejercicio consciente placentero y lúdico de la función sexual para que se aplique de manera adecuada este proceso.</w:t>
            </w:r>
          </w:p>
        </w:tc>
        <w:tc>
          <w:tcPr>
            <w:tcW w:type="dxa" w:w="1158"/>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Taller pedagógico</w:t>
            </w:r>
          </w:p>
        </w:tc>
        <w:tc>
          <w:tcPr>
            <w:tcW w:type="dxa" w:w="169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Facilitar el desarrollo de los temas y la solución a preguntas sobre sexualidad.</w:t>
            </w:r>
          </w:p>
        </w:tc>
        <w:tc>
          <w:tcPr>
            <w:tcW w:type="dxa" w:w="110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 xml:space="preserve">Ídem </w:t>
            </w:r>
          </w:p>
        </w:tc>
        <w:tc>
          <w:tcPr>
            <w:tcW w:type="dxa" w:w="4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ídem</w:t>
            </w:r>
          </w:p>
        </w:tc>
        <w:tc>
          <w:tcPr>
            <w:tcW w:type="dxa" w:w="155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18 de marzo</w:t>
            </w:r>
          </w:p>
        </w:tc>
        <w:tc>
          <w:tcPr>
            <w:tcW w:type="dxa" w:w="130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 xml:space="preserve">2 horas </w:t>
            </w:r>
          </w:p>
        </w:tc>
      </w:tr>
      <w:tr>
        <w:trPr>
          <w:trHeight w:hRule="atLeast" w:val="2884"/>
          <w:cantSplit w:val="false"/>
        </w:trPr>
        <w:tc>
          <w:tcPr>
            <w:tcW w:type="dxa" w:w="1447"/>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Manejo de emociones y sentimientos.</w:t>
            </w:r>
          </w:p>
        </w:tc>
        <w:tc>
          <w:tcPr>
            <w:tcW w:type="dxa" w:w="2748"/>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Trastornos de ansiedad generalizada</w:t>
            </w:r>
          </w:p>
        </w:tc>
        <w:tc>
          <w:tcPr>
            <w:tcW w:type="dxa" w:w="1158"/>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 xml:space="preserve">Taller didáctico </w:t>
            </w:r>
          </w:p>
        </w:tc>
        <w:tc>
          <w:tcPr>
            <w:tcW w:type="dxa" w:w="169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Discusión sobre los puntos de vista que se deben tener en cuenta con respecto a la sexualidad.</w:t>
            </w:r>
          </w:p>
        </w:tc>
        <w:tc>
          <w:tcPr>
            <w:tcW w:type="dxa" w:w="110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4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155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12 de abril</w:t>
            </w:r>
          </w:p>
        </w:tc>
        <w:tc>
          <w:tcPr>
            <w:tcW w:type="dxa" w:w="130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2 horas</w:t>
            </w:r>
          </w:p>
        </w:tc>
      </w:tr>
      <w:tr>
        <w:trPr>
          <w:trHeight w:hRule="atLeast" w:val="1657"/>
          <w:cantSplit w:val="false"/>
        </w:trPr>
        <w:tc>
          <w:tcPr>
            <w:tcW w:type="dxa" w:w="1447"/>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2748"/>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Reconocer las funciones del cuerpo. Y fisiológica del aparato reproductor.</w:t>
            </w:r>
          </w:p>
        </w:tc>
        <w:tc>
          <w:tcPr>
            <w:tcW w:type="dxa" w:w="1158"/>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Taller con estudiantes</w:t>
            </w:r>
          </w:p>
        </w:tc>
        <w:tc>
          <w:tcPr>
            <w:tcW w:type="dxa" w:w="169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110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4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Ídem y docentes</w:t>
            </w:r>
          </w:p>
        </w:tc>
        <w:tc>
          <w:tcPr>
            <w:tcW w:type="dxa" w:w="155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7 al 11 de mayo</w:t>
            </w:r>
          </w:p>
        </w:tc>
        <w:tc>
          <w:tcPr>
            <w:tcW w:type="dxa" w:w="130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Cambria" w:cs="Browallia New" w:hAnsi="Cambria"/>
                <w:sz w:val="24"/>
                <w:szCs w:val="24"/>
                <w:lang w:val="es-ES"/>
              </w:rPr>
              <w:t>1 horas</w:t>
            </w:r>
          </w:p>
        </w:tc>
      </w:tr>
    </w:tbl>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jc w:val="center"/>
      </w:pPr>
      <w:r>
        <w:rPr>
          <w:b/>
          <w:sz w:val="36"/>
          <w:szCs w:val="28"/>
          <w:lang w:val="es-ES"/>
        </w:rPr>
        <w:t>PLAN DE ACCIÓN</w:t>
      </w:r>
    </w:p>
    <w:tbl>
      <w:tblPr>
        <w:jc w:val="left"/>
        <w:tblBorders/>
        <w:tblInd w:type="dxa" w:w="-108"/>
      </w:tblPr>
      <w:tblGrid>
        <w:gridCol w:w="1396"/>
        <w:gridCol w:w="1396"/>
        <w:gridCol w:w="1109"/>
        <w:gridCol w:w="1684"/>
        <w:gridCol w:w="1264"/>
        <w:gridCol w:w="1353"/>
        <w:gridCol w:w="1030"/>
        <w:gridCol w:w="1033"/>
      </w:tblGrid>
      <w:tr>
        <w:trPr>
          <w:trHeight w:hRule="atLeast" w:val="805"/>
          <w:cantSplit w:val="false"/>
        </w:trPr>
        <w:tc>
          <w:tcPr>
            <w:tcW w:type="dxa" w:w="1396"/>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b/>
                <w:sz w:val="32"/>
                <w:szCs w:val="28"/>
                <w:lang w:val="es-ES"/>
              </w:rPr>
              <w:t>ETAPAS</w:t>
            </w:r>
          </w:p>
        </w:tc>
        <w:tc>
          <w:tcPr>
            <w:tcW w:type="dxa" w:w="1396"/>
            <w:tcBorders/>
            <w:shd w:fill="FFFFFF" w:val="clear"/>
            <w:tcMar>
              <w:top w:type="dxa" w:w="0"/>
              <w:left w:type="dxa" w:w="108"/>
              <w:bottom w:type="dxa" w:w="0"/>
              <w:right w:type="dxa" w:w="108"/>
            </w:tcMar>
          </w:tcPr>
          <w:p>
            <w:pPr>
              <w:pStyle w:val="style0"/>
            </w:pPr>
            <w:r>
              <w:rPr>
                <w:rFonts w:ascii="Browallia New" w:cs="Browallia New" w:hAnsi="Browallia New"/>
                <w:b/>
                <w:sz w:val="32"/>
                <w:szCs w:val="28"/>
                <w:lang w:val="es-ES"/>
              </w:rPr>
              <w:t>OBJETIVOS</w:t>
            </w:r>
          </w:p>
          <w:p>
            <w:pPr>
              <w:pStyle w:val="style0"/>
              <w:widowControl/>
              <w:tabs>
                <w:tab w:leader="none" w:pos="708" w:val="left"/>
              </w:tabs>
              <w:suppressAutoHyphens w:val="true"/>
              <w:spacing w:after="200" w:before="0" w:line="276" w:lineRule="auto"/>
            </w:pPr>
            <w:r>
              <w:rPr/>
            </w:r>
          </w:p>
        </w:tc>
        <w:tc>
          <w:tcPr>
            <w:tcW w:type="dxa" w:w="1109"/>
            <w:tcBorders/>
            <w:shd w:fill="FFFFFF" w:val="clear"/>
            <w:tcMar>
              <w:top w:type="dxa" w:w="0"/>
              <w:left w:type="dxa" w:w="108"/>
              <w:bottom w:type="dxa" w:w="0"/>
              <w:right w:type="dxa" w:w="108"/>
            </w:tcMar>
          </w:tcPr>
          <w:p>
            <w:pPr>
              <w:pStyle w:val="style0"/>
            </w:pPr>
            <w:r>
              <w:rPr>
                <w:rFonts w:ascii="Browallia New" w:cs="Browallia New" w:hAnsi="Browallia New"/>
                <w:b/>
                <w:sz w:val="32"/>
                <w:szCs w:val="28"/>
                <w:lang w:val="es-ES"/>
              </w:rPr>
              <w:t>ACTIVIDADES</w:t>
            </w:r>
          </w:p>
          <w:p>
            <w:pPr>
              <w:pStyle w:val="style0"/>
              <w:widowControl/>
              <w:tabs>
                <w:tab w:leader="none" w:pos="708" w:val="left"/>
              </w:tabs>
              <w:suppressAutoHyphens w:val="true"/>
              <w:spacing w:after="200" w:before="0" w:line="276" w:lineRule="auto"/>
            </w:pPr>
            <w:r>
              <w:rPr/>
            </w:r>
          </w:p>
        </w:tc>
        <w:tc>
          <w:tcPr>
            <w:tcW w:type="dxa" w:w="1684"/>
            <w:tcBorders/>
            <w:shd w:fill="FFFFFF" w:val="clear"/>
            <w:tcMar>
              <w:top w:type="dxa" w:w="0"/>
              <w:left w:type="dxa" w:w="108"/>
              <w:bottom w:type="dxa" w:w="0"/>
              <w:right w:type="dxa" w:w="108"/>
            </w:tcMar>
          </w:tcPr>
          <w:p>
            <w:pPr>
              <w:pStyle w:val="style0"/>
            </w:pPr>
            <w:r>
              <w:rPr>
                <w:rFonts w:ascii="Browallia New" w:cs="Browallia New" w:hAnsi="Browallia New"/>
                <w:b/>
                <w:sz w:val="32"/>
                <w:szCs w:val="28"/>
                <w:lang w:val="es-ES"/>
              </w:rPr>
              <w:t>ESTRATEGIAS</w:t>
            </w:r>
          </w:p>
          <w:p>
            <w:pPr>
              <w:pStyle w:val="style0"/>
              <w:widowControl/>
              <w:tabs>
                <w:tab w:leader="none" w:pos="708" w:val="left"/>
              </w:tabs>
              <w:suppressAutoHyphens w:val="true"/>
              <w:spacing w:after="200" w:before="0" w:line="276" w:lineRule="auto"/>
            </w:pPr>
            <w:r>
              <w:rPr/>
            </w:r>
          </w:p>
        </w:tc>
        <w:tc>
          <w:tcPr>
            <w:tcW w:type="dxa" w:w="1264"/>
            <w:tcBorders/>
            <w:shd w:fill="FFFFFF" w:val="clear"/>
            <w:tcMar>
              <w:top w:type="dxa" w:w="0"/>
              <w:left w:type="dxa" w:w="108"/>
              <w:bottom w:type="dxa" w:w="0"/>
              <w:right w:type="dxa" w:w="108"/>
            </w:tcMar>
          </w:tcPr>
          <w:p>
            <w:pPr>
              <w:pStyle w:val="style0"/>
            </w:pPr>
            <w:r>
              <w:rPr>
                <w:rFonts w:ascii="Browallia New" w:cs="Browallia New" w:hAnsi="Browallia New"/>
                <w:b/>
                <w:sz w:val="32"/>
                <w:szCs w:val="28"/>
                <w:lang w:val="es-ES"/>
              </w:rPr>
              <w:t>RECURSOS</w:t>
            </w:r>
          </w:p>
          <w:p>
            <w:pPr>
              <w:pStyle w:val="style0"/>
              <w:widowControl/>
              <w:tabs>
                <w:tab w:leader="none" w:pos="708" w:val="left"/>
              </w:tabs>
              <w:suppressAutoHyphens w:val="true"/>
              <w:spacing w:after="200" w:before="0" w:line="276" w:lineRule="auto"/>
            </w:pPr>
            <w:r>
              <w:rPr/>
            </w:r>
          </w:p>
        </w:tc>
        <w:tc>
          <w:tcPr>
            <w:tcW w:type="dxa" w:w="1353"/>
            <w:tcBorders/>
            <w:shd w:fill="FFFFFF" w:val="clear"/>
            <w:tcMar>
              <w:top w:type="dxa" w:w="0"/>
              <w:left w:type="dxa" w:w="108"/>
              <w:bottom w:type="dxa" w:w="0"/>
              <w:right w:type="dxa" w:w="108"/>
            </w:tcMar>
          </w:tcPr>
          <w:p>
            <w:pPr>
              <w:pStyle w:val="style0"/>
            </w:pPr>
            <w:r>
              <w:rPr>
                <w:rFonts w:ascii="Browallia New" w:cs="Browallia New" w:hAnsi="Browallia New"/>
                <w:b/>
                <w:sz w:val="32"/>
                <w:szCs w:val="28"/>
                <w:lang w:val="es-ES"/>
              </w:rPr>
              <w:t>RESPONSABLES</w:t>
            </w:r>
          </w:p>
          <w:p>
            <w:pPr>
              <w:pStyle w:val="style0"/>
              <w:widowControl/>
              <w:tabs>
                <w:tab w:leader="none" w:pos="708" w:val="left"/>
              </w:tabs>
              <w:suppressAutoHyphens w:val="true"/>
              <w:spacing w:after="200" w:before="0" w:line="276" w:lineRule="auto"/>
            </w:pPr>
            <w:r>
              <w:rPr/>
            </w:r>
          </w:p>
        </w:tc>
        <w:tc>
          <w:tcPr>
            <w:tcW w:type="dxa" w:w="1030"/>
            <w:tcBorders/>
            <w:shd w:fill="FFFFFF" w:val="clear"/>
            <w:tcMar>
              <w:top w:type="dxa" w:w="0"/>
              <w:left w:type="dxa" w:w="108"/>
              <w:bottom w:type="dxa" w:w="0"/>
              <w:right w:type="dxa" w:w="108"/>
            </w:tcMar>
          </w:tcPr>
          <w:p>
            <w:pPr>
              <w:pStyle w:val="style0"/>
            </w:pPr>
            <w:r>
              <w:rPr>
                <w:rFonts w:ascii="Browallia New" w:cs="Browallia New" w:hAnsi="Browallia New"/>
                <w:b/>
                <w:sz w:val="32"/>
                <w:szCs w:val="28"/>
                <w:lang w:val="es-ES"/>
              </w:rPr>
              <w:t>FECHA</w:t>
            </w:r>
          </w:p>
          <w:p>
            <w:pPr>
              <w:pStyle w:val="style0"/>
              <w:widowControl/>
              <w:tabs>
                <w:tab w:leader="none" w:pos="708" w:val="left"/>
              </w:tabs>
              <w:suppressAutoHyphens w:val="true"/>
              <w:spacing w:after="200" w:before="0" w:line="276" w:lineRule="auto"/>
            </w:pPr>
            <w:r>
              <w:rPr/>
            </w:r>
          </w:p>
        </w:tc>
        <w:tc>
          <w:tcPr>
            <w:tcW w:type="dxa" w:w="1033"/>
            <w:tcBorders/>
            <w:shd w:fill="FFFFFF" w:val="clear"/>
            <w:tcMar>
              <w:top w:type="dxa" w:w="0"/>
              <w:left w:type="dxa" w:w="108"/>
              <w:bottom w:type="dxa" w:w="0"/>
              <w:right w:type="dxa" w:w="108"/>
            </w:tcMar>
          </w:tcPr>
          <w:p>
            <w:pPr>
              <w:pStyle w:val="style0"/>
            </w:pPr>
            <w:r>
              <w:rPr>
                <w:rFonts w:ascii="Browallia New" w:cs="Browallia New" w:hAnsi="Browallia New"/>
                <w:b/>
                <w:sz w:val="32"/>
                <w:szCs w:val="28"/>
                <w:lang w:val="es-ES"/>
              </w:rPr>
              <w:t>TIEMPO</w:t>
            </w:r>
          </w:p>
          <w:p>
            <w:pPr>
              <w:pStyle w:val="style0"/>
              <w:spacing w:after="200" w:before="0"/>
              <w:ind w:hanging="603" w:left="125" w:right="0"/>
            </w:pPr>
            <w:r>
              <w:rPr/>
            </w:r>
          </w:p>
        </w:tc>
      </w:tr>
      <w:tr>
        <w:trPr>
          <w:trHeight w:hRule="atLeast" w:val="3252"/>
          <w:cantSplit w:val="false"/>
        </w:trPr>
        <w:tc>
          <w:tcPr>
            <w:tcW w:type="dxa" w:w="1396"/>
            <w:tcBorders/>
            <w:shd w:fill="FFFFFF" w:val="clear"/>
            <w:tcMar>
              <w:top w:type="dxa" w:w="0"/>
              <w:left w:type="dxa" w:w="108"/>
              <w:bottom w:type="dxa" w:w="0"/>
              <w:right w:type="dxa" w:w="108"/>
            </w:tcMar>
          </w:tcPr>
          <w:p>
            <w:pPr>
              <w:pStyle w:val="style0"/>
            </w:pPr>
            <w:r>
              <w:rPr>
                <w:rFonts w:ascii="Browallia New" w:cs="Browallia New" w:hAnsi="Browallia New"/>
                <w:sz w:val="28"/>
                <w:szCs w:val="28"/>
                <w:lang w:val="es-ES"/>
              </w:rPr>
              <w:t>Aplicación</w:t>
            </w:r>
          </w:p>
          <w:p>
            <w:pPr>
              <w:pStyle w:val="style0"/>
              <w:widowControl/>
              <w:tabs>
                <w:tab w:leader="none" w:pos="708" w:val="left"/>
              </w:tabs>
              <w:suppressAutoHyphens w:val="true"/>
              <w:spacing w:after="200" w:before="0" w:line="276" w:lineRule="auto"/>
            </w:pPr>
            <w:r>
              <w:rPr/>
            </w:r>
          </w:p>
        </w:tc>
        <w:tc>
          <w:tcPr>
            <w:tcW w:type="dxa" w:w="1396"/>
            <w:vMerge w:val="restart"/>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sz w:val="28"/>
                <w:szCs w:val="28"/>
                <w:lang w:val="es-ES"/>
              </w:rPr>
              <w:t>Elaborar medios informativos, participando en su planeación, implementación y evaluación, para aplicar los nuevos conocimientos sobre sexualidad.</w:t>
            </w:r>
          </w:p>
        </w:tc>
        <w:tc>
          <w:tcPr>
            <w:tcW w:type="dxa" w:w="110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sz w:val="28"/>
                <w:szCs w:val="28"/>
                <w:lang w:val="es-ES"/>
              </w:rPr>
              <w:t xml:space="preserve">Taller didáctico </w:t>
            </w:r>
          </w:p>
        </w:tc>
        <w:tc>
          <w:tcPr>
            <w:tcW w:type="dxa" w:w="1684"/>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sz w:val="28"/>
                <w:szCs w:val="28"/>
                <w:lang w:val="es-ES"/>
              </w:rPr>
              <w:t>Elaboración de medios informativos sobre el nuevo concepto de sexualidad.</w:t>
            </w:r>
          </w:p>
        </w:tc>
        <w:tc>
          <w:tcPr>
            <w:tcW w:type="dxa" w:w="1264"/>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sz w:val="28"/>
                <w:szCs w:val="28"/>
                <w:lang w:val="es-ES"/>
              </w:rPr>
              <w:t>Revistas, cartulinas, colores, fotos, temperas, chinches, pinceles y otros.</w:t>
            </w:r>
          </w:p>
        </w:tc>
        <w:tc>
          <w:tcPr>
            <w:tcW w:type="dxa" w:w="1353"/>
            <w:tcBorders/>
            <w:shd w:fill="FFFFFF" w:val="clear"/>
            <w:tcMar>
              <w:top w:type="dxa" w:w="0"/>
              <w:left w:type="dxa" w:w="108"/>
              <w:bottom w:type="dxa" w:w="0"/>
              <w:right w:type="dxa" w:w="108"/>
            </w:tcMar>
          </w:tcPr>
          <w:p>
            <w:pPr>
              <w:pStyle w:val="style0"/>
            </w:pPr>
            <w:r>
              <w:rPr>
                <w:rFonts w:ascii="Browallia New" w:cs="Browallia New" w:hAnsi="Browallia New"/>
                <w:sz w:val="28"/>
                <w:szCs w:val="28"/>
                <w:lang w:val="es-ES"/>
              </w:rPr>
              <w:t>Luis Benítez, da riela Hernández, y Silvia pineda.</w:t>
            </w:r>
          </w:p>
          <w:p>
            <w:pPr>
              <w:pStyle w:val="style0"/>
              <w:widowControl/>
              <w:tabs>
                <w:tab w:leader="none" w:pos="708" w:val="left"/>
              </w:tabs>
              <w:suppressAutoHyphens w:val="true"/>
              <w:spacing w:after="200" w:before="0" w:line="276" w:lineRule="auto"/>
            </w:pPr>
            <w:r>
              <w:rPr/>
            </w:r>
          </w:p>
        </w:tc>
        <w:tc>
          <w:tcPr>
            <w:tcW w:type="dxa" w:w="1030"/>
            <w:tcBorders/>
            <w:shd w:fill="FFFFFF" w:val="clear"/>
            <w:tcMar>
              <w:top w:type="dxa" w:w="0"/>
              <w:left w:type="dxa" w:w="108"/>
              <w:bottom w:type="dxa" w:w="0"/>
              <w:right w:type="dxa" w:w="108"/>
            </w:tcMar>
          </w:tcPr>
          <w:p>
            <w:pPr>
              <w:pStyle w:val="style0"/>
            </w:pPr>
            <w:r>
              <w:rPr>
                <w:rFonts w:ascii="Browallia New" w:cs="Browallia New" w:hAnsi="Browallia New"/>
                <w:sz w:val="28"/>
                <w:szCs w:val="28"/>
                <w:lang w:val="es-ES"/>
              </w:rPr>
              <w:t>13 de noviembre.</w:t>
            </w:r>
          </w:p>
          <w:p>
            <w:pPr>
              <w:pStyle w:val="style0"/>
              <w:widowControl/>
              <w:tabs>
                <w:tab w:leader="none" w:pos="708" w:val="left"/>
              </w:tabs>
              <w:suppressAutoHyphens w:val="true"/>
              <w:spacing w:after="200" w:before="0" w:line="276" w:lineRule="auto"/>
            </w:pPr>
            <w:r>
              <w:rPr/>
            </w:r>
          </w:p>
        </w:tc>
        <w:tc>
          <w:tcPr>
            <w:tcW w:type="dxa" w:w="1033"/>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sz w:val="28"/>
                <w:szCs w:val="28"/>
                <w:lang w:val="es-ES"/>
              </w:rPr>
              <w:t>4 horas</w:t>
            </w:r>
          </w:p>
        </w:tc>
      </w:tr>
      <w:tr>
        <w:trPr>
          <w:trHeight w:hRule="atLeast" w:val="1815"/>
          <w:cantSplit w:val="false"/>
        </w:trPr>
        <w:tc>
          <w:tcPr>
            <w:tcW w:type="dxa" w:w="1396"/>
            <w:tcBorders/>
            <w:shd w:fill="FFFFFF" w:val="clear"/>
            <w:tcMar>
              <w:top w:type="dxa" w:w="0"/>
              <w:left w:type="dxa" w:w="108"/>
              <w:bottom w:type="dxa" w:w="0"/>
              <w:right w:type="dxa" w:w="108"/>
            </w:tcMar>
          </w:tcPr>
          <w:p>
            <w:pPr>
              <w:pStyle w:val="style0"/>
            </w:pPr>
            <w:r>
              <w:rPr>
                <w:rFonts w:ascii="Browallia New" w:cs="Browallia New" w:hAnsi="Browallia New"/>
                <w:sz w:val="28"/>
                <w:szCs w:val="28"/>
                <w:lang w:val="es-ES"/>
              </w:rPr>
              <w:t>Proyección social</w:t>
            </w:r>
          </w:p>
          <w:p>
            <w:pPr>
              <w:pStyle w:val="style0"/>
              <w:widowControl/>
              <w:tabs>
                <w:tab w:leader="none" w:pos="708" w:val="left"/>
              </w:tabs>
              <w:suppressAutoHyphens w:val="true"/>
              <w:spacing w:after="200" w:before="0" w:line="276" w:lineRule="auto"/>
            </w:pPr>
            <w:r>
              <w:rPr/>
            </w:r>
          </w:p>
        </w:tc>
        <w:tc>
          <w:tcPr>
            <w:tcW w:type="dxa" w:w="1396"/>
            <w:vMerge w:val="continue"/>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
          </w:p>
        </w:tc>
        <w:tc>
          <w:tcPr>
            <w:tcW w:type="dxa" w:w="1109"/>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sz w:val="28"/>
                <w:szCs w:val="28"/>
                <w:lang w:val="es-ES"/>
              </w:rPr>
              <w:t>Exposición sobre la sexualidad.</w:t>
            </w:r>
          </w:p>
        </w:tc>
        <w:tc>
          <w:tcPr>
            <w:tcW w:type="dxa" w:w="1684"/>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sz w:val="28"/>
                <w:szCs w:val="28"/>
                <w:lang w:val="es-ES"/>
              </w:rPr>
              <w:t>Organizar y ubicar en diferentes partes de la institución los diferentes medios informativos elaborados.</w:t>
            </w:r>
          </w:p>
        </w:tc>
        <w:tc>
          <w:tcPr>
            <w:tcW w:type="dxa" w:w="1264"/>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rFonts w:ascii="Browallia New" w:cs="Browallia New" w:hAnsi="Browallia New"/>
                <w:sz w:val="28"/>
                <w:szCs w:val="28"/>
                <w:lang w:val="es-ES"/>
              </w:rPr>
              <w:t>Acrílicos, tableros, grapadoras, chinches.</w:t>
            </w:r>
          </w:p>
        </w:tc>
        <w:tc>
          <w:tcPr>
            <w:tcW w:type="dxa" w:w="1353"/>
            <w:tcBorders/>
            <w:shd w:fill="FFFFFF" w:val="clear"/>
            <w:tcMar>
              <w:top w:type="dxa" w:w="0"/>
              <w:left w:type="dxa" w:w="108"/>
              <w:bottom w:type="dxa" w:w="0"/>
              <w:right w:type="dxa" w:w="108"/>
            </w:tcMar>
          </w:tcPr>
          <w:p>
            <w:pPr>
              <w:pStyle w:val="style0"/>
            </w:pPr>
            <w:r>
              <w:rPr>
                <w:rFonts w:ascii="Browallia New" w:cs="Browallia New" w:hAnsi="Browallia New"/>
                <w:sz w:val="28"/>
                <w:szCs w:val="28"/>
                <w:lang w:val="es-ES"/>
              </w:rPr>
              <w:t>Directora, coordinadora académica, coordinadora de disciplina.</w:t>
            </w:r>
          </w:p>
          <w:p>
            <w:pPr>
              <w:pStyle w:val="style0"/>
            </w:pPr>
            <w:r>
              <w:rPr/>
            </w:r>
          </w:p>
          <w:p>
            <w:pPr>
              <w:pStyle w:val="style0"/>
            </w:pPr>
            <w:r>
              <w:rPr/>
            </w:r>
          </w:p>
          <w:p>
            <w:pPr>
              <w:pStyle w:val="style0"/>
              <w:widowControl/>
              <w:tabs>
                <w:tab w:leader="none" w:pos="708" w:val="left"/>
              </w:tabs>
              <w:suppressAutoHyphens w:val="true"/>
              <w:spacing w:after="200" w:before="0" w:line="276" w:lineRule="auto"/>
            </w:pPr>
            <w:r>
              <w:rPr/>
            </w:r>
          </w:p>
        </w:tc>
        <w:tc>
          <w:tcPr>
            <w:tcW w:type="dxa" w:w="1030"/>
            <w:tcBorders/>
            <w:shd w:fill="FFFFFF" w:val="clear"/>
            <w:tcMar>
              <w:top w:type="dxa" w:w="0"/>
              <w:left w:type="dxa" w:w="108"/>
              <w:bottom w:type="dxa" w:w="0"/>
              <w:right w:type="dxa" w:w="108"/>
            </w:tcMar>
          </w:tcPr>
          <w:p>
            <w:pPr>
              <w:pStyle w:val="style0"/>
            </w:pPr>
            <w:r>
              <w:rPr>
                <w:rFonts w:ascii="Browallia New" w:cs="Browallia New" w:hAnsi="Browallia New"/>
                <w:sz w:val="28"/>
                <w:szCs w:val="28"/>
                <w:lang w:val="es-ES"/>
              </w:rPr>
              <w:t>23 de noviembre.</w:t>
            </w:r>
          </w:p>
          <w:p>
            <w:pPr>
              <w:pStyle w:val="style0"/>
              <w:widowControl/>
              <w:tabs>
                <w:tab w:leader="none" w:pos="708" w:val="left"/>
              </w:tabs>
              <w:suppressAutoHyphens w:val="true"/>
              <w:spacing w:after="200" w:before="0" w:line="276" w:lineRule="auto"/>
            </w:pPr>
            <w:r>
              <w:rPr/>
            </w:r>
          </w:p>
        </w:tc>
        <w:tc>
          <w:tcPr>
            <w:tcW w:type="dxa" w:w="1033"/>
            <w:tcBorders/>
            <w:shd w:fill="FFFFFF" w:val="clear"/>
            <w:tcMar>
              <w:top w:type="dxa" w:w="0"/>
              <w:left w:type="dxa" w:w="108"/>
              <w:bottom w:type="dxa" w:w="0"/>
              <w:right w:type="dxa" w:w="108"/>
            </w:tcMar>
          </w:tcPr>
          <w:p>
            <w:pPr>
              <w:pStyle w:val="style0"/>
            </w:pPr>
            <w:r>
              <w:rPr>
                <w:rFonts w:ascii="Browallia New" w:cs="Browallia New" w:hAnsi="Browallia New"/>
                <w:sz w:val="28"/>
                <w:szCs w:val="28"/>
                <w:lang w:val="es-ES"/>
              </w:rPr>
              <w:t>5 horas.</w:t>
            </w:r>
          </w:p>
          <w:p>
            <w:pPr>
              <w:pStyle w:val="style0"/>
              <w:widowControl/>
              <w:tabs>
                <w:tab w:leader="none" w:pos="708" w:val="left"/>
              </w:tabs>
              <w:suppressAutoHyphens w:val="true"/>
              <w:spacing w:after="200" w:before="0" w:line="276" w:lineRule="auto"/>
            </w:pPr>
            <w:r>
              <w:rPr/>
            </w:r>
          </w:p>
        </w:tc>
      </w:tr>
    </w:tbl>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widowControl/>
        <w:tabs>
          <w:tab w:leader="none" w:pos="708" w:val="left"/>
        </w:tabs>
        <w:suppressAutoHyphens w:val="true"/>
        <w:spacing w:after="200" w:before="0" w:line="276" w:lineRule="auto"/>
      </w:pPr>
      <w:r>
        <w:rPr/>
      </w:r>
    </w:p>
    <w:sectPr>
      <w:type w:val="nextPage"/>
      <w:pgSz w:h="15840" w:w="12240"/>
      <w:pgMar w:bottom="1418" w:footer="0" w:gutter="0" w:header="0" w:left="1701" w:right="1701" w:top="709"/>
      <w:pgNumType w:fmt="decimal"/>
      <w:formProt w:val="false"/>
      <w:textDirection w:val="lrTb"/>
      <w:docGrid w:charSpace="-2049"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Wingdings">
    <w:charset w:val="80"/>
    <w:family w:val="auto"/>
    <w:pitch w:val="default"/>
  </w:font>
  <w:font w:name="Courier New">
    <w:charset w:val="80"/>
    <w:family w:val="modern"/>
    <w:pitch w:val="fixed"/>
  </w:font>
  <w:font w:name="Symbol">
    <w:charset w:val="02"/>
    <w:family w:val="auto"/>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644"/>
      </w:pPr>
      <w:rPr>
        <w:b/>
      </w:rPr>
    </w:lvl>
    <w:lvl w:ilvl="1">
      <w:start w:val="1"/>
      <w:numFmt w:val="lowerLetter"/>
      <w:lvlText w:val="%2."/>
      <w:lvlJc w:val="left"/>
      <w:pPr>
        <w:ind w:hanging="360" w:left="1440"/>
      </w:pPr>
    </w:lvl>
    <w:lvl w:ilvl="2">
      <w:start w:val="1"/>
      <w:numFmt w:val="lowerRoman"/>
      <w:lvlText w:val="%2.%3."/>
      <w:lvlJc w:val="right"/>
      <w:pPr>
        <w:ind w:hanging="180" w:left="2160"/>
      </w:pPr>
    </w:lvl>
    <w:lvl w:ilvl="3">
      <w:start w:val="1"/>
      <w:numFmt w:val="decimal"/>
      <w:lvlText w:val="%2.%3.%4."/>
      <w:lvlJc w:val="left"/>
      <w:pPr>
        <w:ind w:hanging="360" w:left="2880"/>
      </w:pPr>
    </w:lvl>
    <w:lvl w:ilvl="4">
      <w:start w:val="1"/>
      <w:numFmt w:val="lowerLetter"/>
      <w:lvlText w:val="%2.%3.%4.%5."/>
      <w:lvlJc w:val="left"/>
      <w:pPr>
        <w:ind w:hanging="360" w:left="3600"/>
      </w:pPr>
    </w:lvl>
    <w:lvl w:ilvl="5">
      <w:start w:val="1"/>
      <w:numFmt w:val="lowerRoman"/>
      <w:lvlText w:val="%2.%3.%4.%5.%6."/>
      <w:lvlJc w:val="right"/>
      <w:pPr>
        <w:ind w:hanging="180" w:left="4320"/>
      </w:pPr>
    </w:lvl>
    <w:lvl w:ilvl="6">
      <w:start w:val="1"/>
      <w:numFmt w:val="decimal"/>
      <w:lvlText w:val="%2.%3.%4.%5.%6.%7."/>
      <w:lvlJc w:val="left"/>
      <w:pPr>
        <w:ind w:hanging="360" w:left="5040"/>
      </w:pPr>
    </w:lvl>
    <w:lvl w:ilvl="7">
      <w:start w:val="1"/>
      <w:numFmt w:val="lowerLetter"/>
      <w:lvlText w:val="%2.%3.%4.%5.%6.%7.%8."/>
      <w:lvlJc w:val="left"/>
      <w:pPr>
        <w:ind w:hanging="360" w:left="5760"/>
      </w:pPr>
    </w:lvl>
    <w:lvl w:ilvl="8">
      <w:start w:val="1"/>
      <w:numFmt w:val="lowerRoman"/>
      <w:lvlText w:val="%2.%3.%4.%5.%6.%7.%8.%9."/>
      <w:lvlJc w:val="right"/>
      <w:pPr>
        <w:ind w:hanging="180" w:left="6480"/>
      </w:pPr>
    </w:lvl>
  </w:abstractNum>
  <w:abstractNum w:abstractNumId="2">
    <w:lvl w:ilvl="0">
      <w:start w:val="1"/>
      <w:numFmt w:val="bullet"/>
      <w:lvlText w:val=""/>
      <w:lvlJc w:val="left"/>
      <w:pPr>
        <w:ind w:hanging="360" w:left="1440"/>
      </w:pPr>
      <w:rPr>
        <w:rFonts w:ascii="Wingdings" w:cs="Wingdings" w:hAnsi="Wingdings"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Predeterminado"/>
    <w:next w:val="style0"/>
    <w:pPr>
      <w:widowControl/>
      <w:tabs>
        <w:tab w:leader="none" w:pos="708" w:val="left"/>
      </w:tabs>
      <w:suppressAutoHyphens w:val="true"/>
      <w:spacing w:after="200" w:before="0" w:line="276" w:lineRule="auto"/>
    </w:pPr>
    <w:rPr>
      <w:rFonts w:ascii="Calibri" w:cs="" w:eastAsia="WenQuanYi Micro Hei" w:hAnsi="Calibri"/>
      <w:color w:val="00000A"/>
      <w:sz w:val="22"/>
      <w:szCs w:val="22"/>
      <w:lang w:bidi="ar-SA" w:eastAsia="en-US" w:val="es-CO"/>
    </w:rPr>
  </w:style>
  <w:style w:styleId="style15" w:type="character">
    <w:name w:val="Default Paragraph Font"/>
    <w:next w:val="style15"/>
    <w:rPr/>
  </w:style>
  <w:style w:styleId="style16" w:type="character">
    <w:name w:val="Encabezado Car"/>
    <w:basedOn w:val="style15"/>
    <w:next w:val="style16"/>
    <w:rPr/>
  </w:style>
  <w:style w:styleId="style17" w:type="character">
    <w:name w:val="Pie de página Car"/>
    <w:basedOn w:val="style15"/>
    <w:next w:val="style17"/>
    <w:rPr/>
  </w:style>
  <w:style w:styleId="style18" w:type="character">
    <w:name w:val="ListLabel 1"/>
    <w:next w:val="style18"/>
    <w:rPr>
      <w:rFonts w:cs=""/>
    </w:rPr>
  </w:style>
  <w:style w:styleId="style19" w:type="character">
    <w:name w:val="ListLabel 2"/>
    <w:next w:val="style19"/>
    <w:rPr>
      <w:rFonts w:cs="Courier New"/>
    </w:rPr>
  </w:style>
  <w:style w:styleId="style20" w:type="character">
    <w:name w:val="ListLabel 3"/>
    <w:next w:val="style20"/>
    <w:rPr>
      <w:b/>
    </w:rPr>
  </w:style>
  <w:style w:styleId="style21" w:type="character">
    <w:name w:val="ListLabel 4"/>
    <w:next w:val="style21"/>
    <w:rPr>
      <w:b/>
    </w:rPr>
  </w:style>
  <w:style w:styleId="style22" w:type="character">
    <w:name w:val="ListLabel 5"/>
    <w:next w:val="style22"/>
    <w:rPr>
      <w:rFonts w:cs="Wingdings"/>
    </w:rPr>
  </w:style>
  <w:style w:styleId="style23" w:type="character">
    <w:name w:val="ListLabel 6"/>
    <w:next w:val="style23"/>
    <w:rPr>
      <w:rFonts w:cs="Courier New"/>
    </w:rPr>
  </w:style>
  <w:style w:styleId="style24" w:type="character">
    <w:name w:val="ListLabel 7"/>
    <w:next w:val="style24"/>
    <w:rPr>
      <w:rFonts w:cs="Symbol"/>
    </w:rPr>
  </w:style>
  <w:style w:styleId="style25" w:type="paragraph">
    <w:name w:val="Encabezado"/>
    <w:basedOn w:val="style0"/>
    <w:next w:val="style26"/>
    <w:pPr>
      <w:keepNext/>
      <w:spacing w:after="120" w:before="240"/>
    </w:pPr>
    <w:rPr>
      <w:rFonts w:ascii="Liberation Sans" w:cs="Lohit Hindi" w:eastAsia="WenQuanYi Micro Hei" w:hAnsi="Liberation Sans"/>
      <w:sz w:val="28"/>
      <w:szCs w:val="28"/>
    </w:rPr>
  </w:style>
  <w:style w:styleId="style26" w:type="paragraph">
    <w:name w:val="Cuerpo de texto"/>
    <w:basedOn w:val="style0"/>
    <w:next w:val="style26"/>
    <w:pPr>
      <w:spacing w:after="120" w:before="0"/>
    </w:pPr>
    <w:rPr/>
  </w:style>
  <w:style w:styleId="style27" w:type="paragraph">
    <w:name w:val="Lista"/>
    <w:basedOn w:val="style26"/>
    <w:next w:val="style27"/>
    <w:pPr/>
    <w:rPr>
      <w:rFonts w:cs="Lohit Hindi"/>
    </w:rPr>
  </w:style>
  <w:style w:styleId="style28" w:type="paragraph">
    <w:name w:val="Etiqueta"/>
    <w:basedOn w:val="style0"/>
    <w:next w:val="style28"/>
    <w:pPr>
      <w:suppressLineNumbers/>
      <w:spacing w:after="120" w:before="120"/>
    </w:pPr>
    <w:rPr>
      <w:rFonts w:cs="Lohit Hindi"/>
      <w:i/>
      <w:iCs/>
      <w:sz w:val="24"/>
      <w:szCs w:val="24"/>
    </w:rPr>
  </w:style>
  <w:style w:styleId="style29" w:type="paragraph">
    <w:name w:val="Índice"/>
    <w:basedOn w:val="style0"/>
    <w:next w:val="style29"/>
    <w:pPr>
      <w:suppressLineNumbers/>
    </w:pPr>
    <w:rPr>
      <w:rFonts w:cs="Lohit Hindi"/>
    </w:rPr>
  </w:style>
  <w:style w:styleId="style30" w:type="paragraph">
    <w:name w:val="List Paragraph"/>
    <w:basedOn w:val="style0"/>
    <w:next w:val="style30"/>
    <w:pPr>
      <w:ind w:hanging="0" w:left="720" w:right="0"/>
    </w:pPr>
    <w:rPr/>
  </w:style>
  <w:style w:styleId="style31" w:type="paragraph">
    <w:name w:val="Encabezamiento"/>
    <w:basedOn w:val="style0"/>
    <w:next w:val="style31"/>
    <w:pPr>
      <w:suppressLineNumbers/>
      <w:tabs>
        <w:tab w:leader="none" w:pos="4419" w:val="center"/>
        <w:tab w:leader="none" w:pos="8838" w:val="right"/>
      </w:tabs>
      <w:spacing w:after="0" w:before="0" w:line="100" w:lineRule="atLeast"/>
    </w:pPr>
    <w:rPr/>
  </w:style>
  <w:style w:styleId="style32" w:type="paragraph">
    <w:name w:val="Pie de página"/>
    <w:basedOn w:val="style0"/>
    <w:next w:val="style32"/>
    <w:pPr>
      <w:suppressLineNumbers/>
      <w:tabs>
        <w:tab w:leader="none" w:pos="4419" w:val="center"/>
        <w:tab w:leader="none" w:pos="8838"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2012-10-08T18:17:00.00Z</dcterms:created>
  <dc:creator>IEMASEC00018</dc:creator>
  <cp:lastModifiedBy>IEMADIGE00017</cp:lastModifiedBy>
  <cp:lastPrinted>2009-11-18T08:35:00.00Z</cp:lastPrinted>
  <dcterms:modified xsi:type="dcterms:W3CDTF">2012-10-08T18:17:00.00Z</dcterms:modified>
  <cp:revision>2</cp:revision>
</cp:coreProperties>
</file>